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BE89">
      <w:pPr>
        <w:spacing w:before="211" w:beforeLines="50" w:after="423" w:afterLines="100"/>
        <w:ind w:firstLine="0" w:firstLineChars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fldChar w:fldCharType="begin"/>
      </w:r>
      <w:r>
        <w:instrText xml:space="preserve"> HYPERLINK "https://alphalawyer.cn/ilawregu-search/api/v1/lawregu/redict/d8bde5bbd558f15f8c932f1b9e2746ba" </w:instrText>
      </w:r>
      <w:r>
        <w:fldChar w:fldCharType="separate"/>
      </w:r>
      <w:r>
        <w:rPr>
          <w:rFonts w:hint="eastAsia" w:ascii="宋体" w:hAnsi="宋体" w:eastAsia="宋体"/>
          <w:b/>
          <w:sz w:val="32"/>
          <w:szCs w:val="32"/>
        </w:rPr>
        <w:t>国家药监局关于扶正养生丸转换为非处方药的公告</w:t>
      </w:r>
    </w:p>
    <w:p w14:paraId="252EA344">
      <w:pPr>
        <w:spacing w:before="211" w:beforeLines="50" w:after="423" w:afterLines="100"/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（国家药监局公告2025年第95号）</w:t>
      </w:r>
      <w:r>
        <w:rPr>
          <w:rFonts w:hint="eastAsia" w:ascii="宋体" w:hAnsi="宋体" w:eastAsia="宋体"/>
          <w:b/>
          <w:sz w:val="32"/>
          <w:szCs w:val="32"/>
        </w:rPr>
        <w:fldChar w:fldCharType="end"/>
      </w:r>
    </w:p>
    <w:p w14:paraId="1CE78CBD">
      <w:pPr>
        <w:spacing w:before="105"/>
        <w:ind w:firstLine="420"/>
      </w:pPr>
      <w:r>
        <w:rPr>
          <w:rStyle w:val="44"/>
          <w:rFonts w:ascii="宋体" w:hAnsi="宋体" w:eastAsia="宋体"/>
        </w:rPr>
        <w:t xml:space="preserve">时效性：  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现行有效</w:t>
      </w:r>
    </w:p>
    <w:p w14:paraId="628E1286">
      <w:pPr>
        <w:spacing w:before="105"/>
        <w:ind w:firstLine="420"/>
      </w:pPr>
      <w:r>
        <w:rPr>
          <w:rStyle w:val="44"/>
          <w:rFonts w:ascii="宋体" w:hAnsi="宋体" w:eastAsia="宋体"/>
        </w:rPr>
        <w:t>发文机关：</w:t>
      </w:r>
      <w:r>
        <w:rPr>
          <w:rStyle w:val="44"/>
          <w:b w:val="0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</w:rPr>
        <w:t>国家药品监督管理局</w:t>
      </w:r>
    </w:p>
    <w:p w14:paraId="7045121C">
      <w:pPr>
        <w:spacing w:before="105"/>
        <w:ind w:firstLine="420"/>
      </w:pPr>
      <w:r>
        <w:rPr>
          <w:rStyle w:val="44"/>
          <w:rFonts w:ascii="宋体" w:hAnsi="宋体" w:eastAsia="宋体"/>
        </w:rPr>
        <w:t xml:space="preserve">文号：    </w:t>
      </w:r>
      <w:r>
        <w:rPr>
          <w:rStyle w:val="44"/>
          <w:b w:val="0"/>
        </w:rPr>
        <w:t xml:space="preserve"> </w:t>
      </w:r>
      <w:r>
        <w:rPr>
          <w:rStyle w:val="44"/>
          <w:rFonts w:hint="eastAsia" w:eastAsia="微软雅黑"/>
          <w:b w:val="0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国家药监局公告2025年第95号</w:t>
      </w:r>
    </w:p>
    <w:p w14:paraId="3592BE0F">
      <w:pPr>
        <w:spacing w:before="105"/>
        <w:ind w:firstLine="420"/>
        <w:rPr>
          <w:rStyle w:val="44"/>
          <w:rFonts w:hint="default" w:ascii="宋体" w:hAnsi="宋体" w:eastAsia="宋体"/>
          <w:lang w:val="en-US" w:eastAsia="zh-CN"/>
        </w:rPr>
      </w:pPr>
      <w:r>
        <w:rPr>
          <w:rStyle w:val="44"/>
          <w:rFonts w:hint="eastAsia" w:ascii="宋体" w:hAnsi="宋体" w:eastAsia="宋体"/>
          <w:lang w:val="en-US" w:eastAsia="zh-CN"/>
        </w:rPr>
        <w:t xml:space="preserve">文件属性：  </w:t>
      </w:r>
      <w:r>
        <w:rPr>
          <w:rFonts w:hint="eastAsia" w:ascii="宋体" w:hAnsi="宋体" w:eastAsia="宋体"/>
          <w:lang w:val="en-US" w:eastAsia="zh-CN"/>
        </w:rPr>
        <w:t>部门工作文件</w:t>
      </w:r>
    </w:p>
    <w:p w14:paraId="35C1DB19">
      <w:pPr>
        <w:spacing w:before="105"/>
        <w:ind w:firstLine="420"/>
      </w:pPr>
      <w:r>
        <w:rPr>
          <w:rStyle w:val="44"/>
          <w:rFonts w:ascii="宋体" w:hAnsi="宋体" w:eastAsia="宋体"/>
        </w:rPr>
        <w:t>发文日期：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年09月</w:t>
      </w:r>
      <w:r>
        <w:rPr>
          <w:rFonts w:hint="eastAsia" w:ascii="宋体" w:hAnsi="宋体" w:eastAsia="宋体"/>
          <w:lang w:val="en-US" w:eastAsia="zh-CN"/>
        </w:rPr>
        <w:t>28</w:t>
      </w:r>
      <w:r>
        <w:rPr>
          <w:rFonts w:ascii="宋体" w:hAnsi="宋体" w:eastAsia="宋体"/>
        </w:rPr>
        <w:t>日</w:t>
      </w:r>
    </w:p>
    <w:p w14:paraId="67BAF137">
      <w:pPr>
        <w:spacing w:before="105"/>
        <w:ind w:firstLine="420"/>
      </w:pPr>
      <w:r>
        <w:rPr>
          <w:rStyle w:val="44"/>
          <w:rFonts w:ascii="宋体" w:hAnsi="宋体" w:eastAsia="宋体"/>
        </w:rPr>
        <w:t>施行日期：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年09月</w:t>
      </w:r>
      <w:r>
        <w:rPr>
          <w:rFonts w:hint="eastAsia" w:ascii="宋体" w:hAnsi="宋体" w:eastAsia="宋体"/>
          <w:lang w:val="en-US" w:eastAsia="zh-CN"/>
        </w:rPr>
        <w:t>28</w:t>
      </w:r>
      <w:r>
        <w:rPr>
          <w:rFonts w:ascii="宋体" w:hAnsi="宋体" w:eastAsia="宋体"/>
        </w:rPr>
        <w:t>日</w:t>
      </w:r>
    </w:p>
    <w:p w14:paraId="6F2651B7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5F390DB8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根据《处方药与非处方药分类管理办法（试行）》（原国家药品监督管理局令第10号）规定，经国家药监局组织论证和审核，扶正养生丸由处方药转换为非处方药。品种名单（见附件1)及非处方药说明书范本（见附件2）一并发布。</w:t>
      </w:r>
    </w:p>
    <w:p w14:paraId="70088DC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请相关药品上市许可持有人于2026年6月27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4B65A207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2012AD9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特此公告。</w:t>
      </w:r>
    </w:p>
    <w:p w14:paraId="07EF7449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　　</w:t>
      </w:r>
    </w:p>
    <w:p w14:paraId="1528935B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附件：1.品种名单</w:t>
      </w:r>
    </w:p>
    <w:p w14:paraId="13264122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　　　2.非处方药说明书范本</w:t>
      </w:r>
    </w:p>
    <w:p w14:paraId="396571FA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41FDA840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135F2CD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710466F4">
      <w:pPr>
        <w:spacing w:before="0" w:beforeLines="0" w:after="0" w:afterLines="0"/>
        <w:ind w:firstLine="420" w:firstLineChars="200"/>
        <w:jc w:val="right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国家药监局</w:t>
      </w:r>
    </w:p>
    <w:p w14:paraId="5B8D4090">
      <w:pPr>
        <w:spacing w:before="0" w:beforeLines="0" w:after="0" w:afterLines="0"/>
        <w:ind w:firstLine="420" w:firstLineChars="200"/>
        <w:jc w:val="right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2025年9月28日</w:t>
      </w:r>
    </w:p>
    <w:p w14:paraId="5481DEFB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13192B2F">
      <w:pPr>
        <w:spacing w:before="0" w:beforeLines="0" w:after="0" w:afterLines="0"/>
        <w:ind w:firstLine="420" w:firstLineChars="2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080" w:bottom="1440" w:left="1080" w:header="850" w:footer="992" w:gutter="0"/>
      <w:pgNumType w:fmt="numberInDash" w:start="1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B08D">
    <w:pPr>
      <w:spacing w:before="120"/>
      <w:ind w:firstLine="360"/>
      <w:jc w:val="center"/>
      <w:rPr>
        <w:rFonts w:hint="eastAsia" w:ascii="宋体" w:hAnsi="宋体" w:eastAsia="宋体"/>
        <w:sz w:val="18"/>
        <w:szCs w:val="18"/>
      </w:rPr>
    </w:pP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PAGE \* Arabic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  <w:r>
      <w:rPr>
        <w:rFonts w:ascii="宋体" w:hAnsi="宋体" w:eastAsia="宋体"/>
        <w:sz w:val="18"/>
        <w:szCs w:val="18"/>
      </w:rPr>
      <w:t xml:space="preserve"> </w:t>
    </w:r>
    <w:r>
      <w:rPr>
        <w:rFonts w:hint="eastAsia" w:ascii="宋体" w:hAnsi="宋体" w:eastAsia="宋体"/>
        <w:sz w:val="18"/>
        <w:szCs w:val="18"/>
      </w:rPr>
      <w:t>/</w:t>
    </w:r>
    <w:r>
      <w:rPr>
        <w:rFonts w:ascii="宋体" w:hAnsi="宋体" w:eastAsia="宋体"/>
        <w:sz w:val="18"/>
        <w:szCs w:val="18"/>
      </w:rPr>
      <w:t xml:space="preserve"> </w:t>
    </w: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NUMPAGES 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974F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65A1A4A3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0535F3A2">
    <w:pPr>
      <w:pStyle w:val="12"/>
      <w:spacing w:before="120"/>
      <w:ind w:firstLine="360"/>
    </w:pPr>
  </w:p>
  <w:p w14:paraId="7D151C96">
    <w:pPr>
      <w:spacing w:before="120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BA87">
    <w:pPr>
      <w:pStyle w:val="12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F08">
    <w:pPr>
      <w:pStyle w:val="13"/>
      <w:spacing w:before="120"/>
      <w:ind w:firstLine="0" w:firstLineChars="0"/>
    </w:pPr>
    <w:r>
      <w:rPr>
        <w:rFonts w:hint="eastAsia" w:ascii="宋体" w:hAnsi="宋体" w:eastAsia="宋体"/>
      </w:rPr>
      <w:t>国家药监局关于扶正养生丸转换为非处方药的公告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493E">
    <w:pPr>
      <w:pStyle w:val="1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2149">
    <w:pPr>
      <w:pStyle w:val="1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5E"/>
    <w:rsid w:val="00011E08"/>
    <w:rsid w:val="00014794"/>
    <w:rsid w:val="00023491"/>
    <w:rsid w:val="00055661"/>
    <w:rsid w:val="000838AC"/>
    <w:rsid w:val="000B4268"/>
    <w:rsid w:val="000C10B9"/>
    <w:rsid w:val="000E0518"/>
    <w:rsid w:val="0010142F"/>
    <w:rsid w:val="001156D2"/>
    <w:rsid w:val="00155379"/>
    <w:rsid w:val="0017262F"/>
    <w:rsid w:val="00182C03"/>
    <w:rsid w:val="00186C4B"/>
    <w:rsid w:val="00190F60"/>
    <w:rsid w:val="00191D9F"/>
    <w:rsid w:val="0019779C"/>
    <w:rsid w:val="001A42BB"/>
    <w:rsid w:val="001B24CE"/>
    <w:rsid w:val="001B2E08"/>
    <w:rsid w:val="001D0531"/>
    <w:rsid w:val="001D0DAF"/>
    <w:rsid w:val="001D686D"/>
    <w:rsid w:val="001D6F7C"/>
    <w:rsid w:val="00270DD6"/>
    <w:rsid w:val="002714BD"/>
    <w:rsid w:val="002A2902"/>
    <w:rsid w:val="002C0974"/>
    <w:rsid w:val="002C39FF"/>
    <w:rsid w:val="002D331B"/>
    <w:rsid w:val="002D5D85"/>
    <w:rsid w:val="002F167B"/>
    <w:rsid w:val="00315774"/>
    <w:rsid w:val="003309EA"/>
    <w:rsid w:val="003458E8"/>
    <w:rsid w:val="00357CE9"/>
    <w:rsid w:val="00365C3F"/>
    <w:rsid w:val="00374CB2"/>
    <w:rsid w:val="00376810"/>
    <w:rsid w:val="00383B57"/>
    <w:rsid w:val="003B262C"/>
    <w:rsid w:val="003B4437"/>
    <w:rsid w:val="003C10FA"/>
    <w:rsid w:val="003D3437"/>
    <w:rsid w:val="003D5198"/>
    <w:rsid w:val="003E5582"/>
    <w:rsid w:val="003F7DB5"/>
    <w:rsid w:val="004045E1"/>
    <w:rsid w:val="00405BE7"/>
    <w:rsid w:val="00406A7C"/>
    <w:rsid w:val="00413553"/>
    <w:rsid w:val="00421888"/>
    <w:rsid w:val="00446D77"/>
    <w:rsid w:val="00467D9B"/>
    <w:rsid w:val="00475DC8"/>
    <w:rsid w:val="004944E8"/>
    <w:rsid w:val="004B4872"/>
    <w:rsid w:val="004D31E1"/>
    <w:rsid w:val="004F13D2"/>
    <w:rsid w:val="0050214D"/>
    <w:rsid w:val="0050753C"/>
    <w:rsid w:val="0055454B"/>
    <w:rsid w:val="0058105E"/>
    <w:rsid w:val="00581CC2"/>
    <w:rsid w:val="005A545E"/>
    <w:rsid w:val="005D2A44"/>
    <w:rsid w:val="005D6387"/>
    <w:rsid w:val="005E1E7E"/>
    <w:rsid w:val="005E4537"/>
    <w:rsid w:val="005E6D11"/>
    <w:rsid w:val="005F302E"/>
    <w:rsid w:val="00647249"/>
    <w:rsid w:val="00661D6F"/>
    <w:rsid w:val="0067413F"/>
    <w:rsid w:val="00674271"/>
    <w:rsid w:val="00681022"/>
    <w:rsid w:val="00686367"/>
    <w:rsid w:val="006864EA"/>
    <w:rsid w:val="00687F70"/>
    <w:rsid w:val="0069459A"/>
    <w:rsid w:val="00695BBA"/>
    <w:rsid w:val="006B4B40"/>
    <w:rsid w:val="006C1E70"/>
    <w:rsid w:val="006C2F31"/>
    <w:rsid w:val="006C3857"/>
    <w:rsid w:val="006D629B"/>
    <w:rsid w:val="006E374D"/>
    <w:rsid w:val="00701E2A"/>
    <w:rsid w:val="0071172E"/>
    <w:rsid w:val="007134C7"/>
    <w:rsid w:val="007462C7"/>
    <w:rsid w:val="00762164"/>
    <w:rsid w:val="00766565"/>
    <w:rsid w:val="007729AE"/>
    <w:rsid w:val="007756F7"/>
    <w:rsid w:val="00790272"/>
    <w:rsid w:val="007902D8"/>
    <w:rsid w:val="007911E7"/>
    <w:rsid w:val="00791FE7"/>
    <w:rsid w:val="00794C21"/>
    <w:rsid w:val="00795EF7"/>
    <w:rsid w:val="007A21E7"/>
    <w:rsid w:val="007F7F4A"/>
    <w:rsid w:val="00805D1F"/>
    <w:rsid w:val="008157A1"/>
    <w:rsid w:val="008460F3"/>
    <w:rsid w:val="00846EED"/>
    <w:rsid w:val="008770F6"/>
    <w:rsid w:val="00883795"/>
    <w:rsid w:val="008929C2"/>
    <w:rsid w:val="00894A8F"/>
    <w:rsid w:val="008A0D66"/>
    <w:rsid w:val="008B30B1"/>
    <w:rsid w:val="008C79B1"/>
    <w:rsid w:val="008E1133"/>
    <w:rsid w:val="008E22F9"/>
    <w:rsid w:val="008F7C89"/>
    <w:rsid w:val="00911F3F"/>
    <w:rsid w:val="009121D8"/>
    <w:rsid w:val="009260CB"/>
    <w:rsid w:val="0092725B"/>
    <w:rsid w:val="00950CBB"/>
    <w:rsid w:val="00963F94"/>
    <w:rsid w:val="00966E87"/>
    <w:rsid w:val="00983AF9"/>
    <w:rsid w:val="00984A99"/>
    <w:rsid w:val="009902F4"/>
    <w:rsid w:val="009D126A"/>
    <w:rsid w:val="009D7F36"/>
    <w:rsid w:val="009E7109"/>
    <w:rsid w:val="009F0946"/>
    <w:rsid w:val="009F15D3"/>
    <w:rsid w:val="009F1EAF"/>
    <w:rsid w:val="00A04389"/>
    <w:rsid w:val="00A07EE7"/>
    <w:rsid w:val="00A23C07"/>
    <w:rsid w:val="00A5155E"/>
    <w:rsid w:val="00A6261D"/>
    <w:rsid w:val="00A67A2B"/>
    <w:rsid w:val="00A75184"/>
    <w:rsid w:val="00A7683F"/>
    <w:rsid w:val="00A82018"/>
    <w:rsid w:val="00A93A88"/>
    <w:rsid w:val="00AD29DF"/>
    <w:rsid w:val="00AF2439"/>
    <w:rsid w:val="00B22CD4"/>
    <w:rsid w:val="00B26EB6"/>
    <w:rsid w:val="00B33D8B"/>
    <w:rsid w:val="00B42D0D"/>
    <w:rsid w:val="00B45CD8"/>
    <w:rsid w:val="00B8279B"/>
    <w:rsid w:val="00B94875"/>
    <w:rsid w:val="00BA40E8"/>
    <w:rsid w:val="00BB260D"/>
    <w:rsid w:val="00BB56F9"/>
    <w:rsid w:val="00BE1F95"/>
    <w:rsid w:val="00BE2026"/>
    <w:rsid w:val="00BE618D"/>
    <w:rsid w:val="00C468EA"/>
    <w:rsid w:val="00CB0C3C"/>
    <w:rsid w:val="00CB7EA7"/>
    <w:rsid w:val="00CC410E"/>
    <w:rsid w:val="00CD77D2"/>
    <w:rsid w:val="00CF2EDD"/>
    <w:rsid w:val="00D11826"/>
    <w:rsid w:val="00D11FA0"/>
    <w:rsid w:val="00D21CC8"/>
    <w:rsid w:val="00D350CF"/>
    <w:rsid w:val="00D42329"/>
    <w:rsid w:val="00D429FF"/>
    <w:rsid w:val="00D707CE"/>
    <w:rsid w:val="00D83979"/>
    <w:rsid w:val="00D87B1D"/>
    <w:rsid w:val="00D9483C"/>
    <w:rsid w:val="00DB0A8E"/>
    <w:rsid w:val="00DB3F75"/>
    <w:rsid w:val="00DD4082"/>
    <w:rsid w:val="00DD6EBA"/>
    <w:rsid w:val="00DE17E6"/>
    <w:rsid w:val="00DF4DDE"/>
    <w:rsid w:val="00DF5DD3"/>
    <w:rsid w:val="00E07A1C"/>
    <w:rsid w:val="00E16E7C"/>
    <w:rsid w:val="00E20705"/>
    <w:rsid w:val="00E367EF"/>
    <w:rsid w:val="00E4508E"/>
    <w:rsid w:val="00E519E7"/>
    <w:rsid w:val="00E62A39"/>
    <w:rsid w:val="00E6789D"/>
    <w:rsid w:val="00E709D0"/>
    <w:rsid w:val="00E91848"/>
    <w:rsid w:val="00E9315A"/>
    <w:rsid w:val="00E93E4A"/>
    <w:rsid w:val="00EE2355"/>
    <w:rsid w:val="00F07C98"/>
    <w:rsid w:val="00F15993"/>
    <w:rsid w:val="00F42084"/>
    <w:rsid w:val="00F47B0B"/>
    <w:rsid w:val="00F50BFC"/>
    <w:rsid w:val="00F63D38"/>
    <w:rsid w:val="00F6559B"/>
    <w:rsid w:val="00F91D76"/>
    <w:rsid w:val="00FA04AF"/>
    <w:rsid w:val="00FA49DB"/>
    <w:rsid w:val="00FD2CD5"/>
    <w:rsid w:val="00FD7099"/>
    <w:rsid w:val="00FE1BFB"/>
    <w:rsid w:val="00FE5686"/>
    <w:rsid w:val="00FF68A3"/>
    <w:rsid w:val="0B1873A1"/>
    <w:rsid w:val="7CA11E8A"/>
    <w:rsid w:val="7D0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/>
      <w:ind w:firstLine="200" w:firstLineChars="200"/>
    </w:pPr>
    <w:rPr>
      <w:rFonts w:ascii="等线" w:hAnsi="等线" w:eastAsia="等线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link w:val="32"/>
    <w:qFormat/>
    <w:uiPriority w:val="9"/>
    <w:pPr>
      <w:spacing w:before="423" w:beforeLines="100" w:after="317" w:afterLines="75" w:line="400" w:lineRule="exact"/>
      <w:ind w:firstLine="0" w:firstLineChars="0"/>
      <w:jc w:val="center"/>
      <w:outlineLvl w:val="0"/>
    </w:pPr>
    <w:rPr>
      <w:rFonts w:eastAsia="宋体"/>
      <w:b/>
      <w:bCs/>
      <w:kern w:val="36"/>
      <w:sz w:val="24"/>
      <w:szCs w:val="24"/>
    </w:rPr>
  </w:style>
  <w:style w:type="paragraph" w:styleId="3">
    <w:name w:val="heading 2"/>
    <w:basedOn w:val="1"/>
    <w:next w:val="1"/>
    <w:link w:val="51"/>
    <w:unhideWhenUsed/>
    <w:qFormat/>
    <w:uiPriority w:val="9"/>
    <w:pPr>
      <w:keepNext/>
      <w:keepLines/>
      <w:spacing w:before="211" w:line="400" w:lineRule="exact"/>
      <w:ind w:firstLine="0" w:firstLineChars="0"/>
      <w:jc w:val="center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spacing w:before="0"/>
      <w:ind w:left="1260"/>
    </w:pPr>
    <w:rPr>
      <w:rFonts w:asciiTheme="minorHAnsi" w:eastAsiaTheme="minorHAnsi"/>
      <w:sz w:val="18"/>
      <w:szCs w:val="18"/>
    </w:rPr>
  </w:style>
  <w:style w:type="paragraph" w:styleId="7">
    <w:name w:val="annotation text"/>
    <w:basedOn w:val="1"/>
    <w:link w:val="47"/>
    <w:unhideWhenUsed/>
    <w:qFormat/>
    <w:uiPriority w:val="99"/>
  </w:style>
  <w:style w:type="paragraph" w:styleId="8">
    <w:name w:val="toc 5"/>
    <w:basedOn w:val="1"/>
    <w:next w:val="1"/>
    <w:autoRedefine/>
    <w:unhideWhenUsed/>
    <w:qFormat/>
    <w:uiPriority w:val="39"/>
    <w:pPr>
      <w:spacing w:before="0"/>
      <w:ind w:left="840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autoRedefine/>
    <w:unhideWhenUsed/>
    <w:qFormat/>
    <w:uiPriority w:val="39"/>
    <w:pPr>
      <w:spacing w:before="0"/>
      <w:ind w:left="420"/>
    </w:pPr>
    <w:rPr>
      <w:rFonts w:asciiTheme="minorHAnsi" w:eastAsiaTheme="minorHAnsi"/>
      <w:i/>
      <w:iCs/>
      <w:sz w:val="20"/>
      <w:szCs w:val="20"/>
    </w:rPr>
  </w:style>
  <w:style w:type="paragraph" w:styleId="10">
    <w:name w:val="toc 8"/>
    <w:basedOn w:val="1"/>
    <w:next w:val="1"/>
    <w:autoRedefine/>
    <w:unhideWhenUsed/>
    <w:qFormat/>
    <w:uiPriority w:val="39"/>
    <w:pPr>
      <w:spacing w:before="0"/>
      <w:ind w:left="1470"/>
    </w:pPr>
    <w:rPr>
      <w:rFonts w:asciiTheme="minorHAnsi" w:eastAsiaTheme="minorHAnsi"/>
      <w:sz w:val="18"/>
      <w:szCs w:val="18"/>
    </w:rPr>
  </w:style>
  <w:style w:type="paragraph" w:styleId="11">
    <w:name w:val="Balloon Text"/>
    <w:basedOn w:val="1"/>
    <w:link w:val="49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2"/>
    <w:next w:val="2"/>
    <w:autoRedefine/>
    <w:unhideWhenUsed/>
    <w:qFormat/>
    <w:uiPriority w:val="39"/>
    <w:pPr>
      <w:tabs>
        <w:tab w:val="right" w:pos="9730"/>
      </w:tabs>
      <w:spacing w:before="0" w:beforeLines="0" w:after="0" w:afterLines="0" w:line="240" w:lineRule="auto"/>
      <w:jc w:val="left"/>
      <w:outlineLvl w:val="9"/>
    </w:pPr>
    <w:rPr>
      <w:rFonts w:asciiTheme="minorHAnsi"/>
      <w:b w:val="0"/>
      <w:caps/>
      <w:kern w:val="0"/>
      <w:sz w:val="21"/>
      <w:szCs w:val="20"/>
    </w:rPr>
  </w:style>
  <w:style w:type="paragraph" w:styleId="15">
    <w:name w:val="toc 4"/>
    <w:basedOn w:val="1"/>
    <w:next w:val="1"/>
    <w:autoRedefine/>
    <w:unhideWhenUsed/>
    <w:qFormat/>
    <w:uiPriority w:val="39"/>
    <w:pPr>
      <w:spacing w:before="0"/>
      <w:ind w:left="630"/>
    </w:pPr>
    <w:rPr>
      <w:rFonts w:asciiTheme="minorHAnsi" w:eastAsiaTheme="minorHAnsi"/>
      <w:sz w:val="18"/>
      <w:szCs w:val="18"/>
    </w:rPr>
  </w:style>
  <w:style w:type="paragraph" w:styleId="16">
    <w:name w:val="Subtitle"/>
    <w:basedOn w:val="1"/>
    <w:next w:val="1"/>
    <w:link w:val="56"/>
    <w:qFormat/>
    <w:uiPriority w:val="11"/>
    <w:pPr>
      <w:spacing w:before="60" w:after="60" w:line="312" w:lineRule="auto"/>
      <w:jc w:val="center"/>
      <w:outlineLvl w:val="1"/>
    </w:pPr>
    <w:rPr>
      <w:rFonts w:asciiTheme="minorHAnsi" w:hAnsiTheme="minorHAnsi" w:cstheme="minorBidi"/>
      <w:bCs/>
      <w:kern w:val="28"/>
      <w:szCs w:val="32"/>
    </w:rPr>
  </w:style>
  <w:style w:type="paragraph" w:styleId="17">
    <w:name w:val="toc 6"/>
    <w:basedOn w:val="1"/>
    <w:next w:val="1"/>
    <w:autoRedefine/>
    <w:unhideWhenUsed/>
    <w:qFormat/>
    <w:uiPriority w:val="39"/>
    <w:pPr>
      <w:spacing w:before="0"/>
      <w:ind w:left="1050"/>
    </w:pPr>
    <w:rPr>
      <w:rFonts w:asciiTheme="minorHAnsi" w:eastAsiaTheme="minorHAnsi"/>
      <w:sz w:val="18"/>
      <w:szCs w:val="18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before="0" w:beforeLines="0"/>
    </w:pPr>
    <w:rPr>
      <w:rFonts w:asciiTheme="minorHAnsi" w:eastAsiaTheme="minorHAnsi"/>
      <w:smallCaps/>
      <w:szCs w:val="20"/>
    </w:rPr>
  </w:style>
  <w:style w:type="paragraph" w:styleId="19">
    <w:name w:val="toc 9"/>
    <w:basedOn w:val="1"/>
    <w:next w:val="1"/>
    <w:autoRedefine/>
    <w:unhideWhenUsed/>
    <w:qFormat/>
    <w:uiPriority w:val="39"/>
    <w:pPr>
      <w:spacing w:before="0"/>
      <w:ind w:left="1680"/>
    </w:pPr>
    <w:rPr>
      <w:rFonts w:asciiTheme="minorHAnsi" w:eastAsiaTheme="minorHAnsi"/>
      <w:sz w:val="18"/>
      <w:szCs w:val="18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1">
    <w:name w:val="Title"/>
    <w:basedOn w:val="1"/>
    <w:next w:val="1"/>
    <w:link w:val="55"/>
    <w:qFormat/>
    <w:uiPriority w:val="10"/>
    <w:pPr>
      <w:spacing w:before="240" w:after="60"/>
      <w:jc w:val="center"/>
      <w:outlineLvl w:val="0"/>
    </w:pPr>
    <w:rPr>
      <w:rFonts w:eastAsia="Songti SC"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7"/>
    <w:next w:val="7"/>
    <w:link w:val="48"/>
    <w:semiHidden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semiHidden/>
    <w:unhideWhenUsed/>
    <w:qFormat/>
    <w:uiPriority w:val="99"/>
  </w:style>
  <w:style w:type="character" w:styleId="27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8">
    <w:name w:val="Hyperlink"/>
    <w:basedOn w:val="25"/>
    <w:unhideWhenUsed/>
    <w:qFormat/>
    <w:uiPriority w:val="99"/>
    <w:rPr>
      <w:color w:val="0000FF"/>
      <w:u w:val="none"/>
    </w:rPr>
  </w:style>
  <w:style w:type="character" w:styleId="29">
    <w:name w:val="annotation reference"/>
    <w:basedOn w:val="25"/>
    <w:semiHidden/>
    <w:unhideWhenUsed/>
    <w:uiPriority w:val="99"/>
    <w:rPr>
      <w:sz w:val="21"/>
      <w:szCs w:val="21"/>
    </w:rPr>
  </w:style>
  <w:style w:type="character" w:customStyle="1" w:styleId="30">
    <w:name w:val="页眉 字符"/>
    <w:basedOn w:val="25"/>
    <w:link w:val="13"/>
    <w:qFormat/>
    <w:uiPriority w:val="99"/>
    <w:rPr>
      <w:sz w:val="18"/>
      <w:szCs w:val="18"/>
    </w:rPr>
  </w:style>
  <w:style w:type="character" w:customStyle="1" w:styleId="31">
    <w:name w:val="页脚 字符"/>
    <w:basedOn w:val="25"/>
    <w:link w:val="12"/>
    <w:uiPriority w:val="99"/>
    <w:rPr>
      <w:sz w:val="18"/>
      <w:szCs w:val="18"/>
    </w:rPr>
  </w:style>
  <w:style w:type="character" w:customStyle="1" w:styleId="32">
    <w:name w:val="标题 1 字符"/>
    <w:basedOn w:val="25"/>
    <w:link w:val="2"/>
    <w:uiPriority w:val="9"/>
    <w:rPr>
      <w:rFonts w:ascii="等线" w:hAnsi="等线" w:eastAsia="宋体" w:cs="宋体"/>
      <w:b/>
      <w:bCs/>
      <w:kern w:val="36"/>
    </w:rPr>
  </w:style>
  <w:style w:type="paragraph" w:customStyle="1" w:styleId="33">
    <w:name w:val="doc-a"/>
    <w:basedOn w:val="1"/>
    <w:qFormat/>
    <w:uiPriority w:val="0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34">
    <w:name w:val="cnsubtitle"/>
    <w:basedOn w:val="1"/>
    <w:semiHidden/>
    <w:uiPriority w:val="99"/>
    <w:pPr>
      <w:spacing w:before="315" w:after="315" w:line="300" w:lineRule="exact"/>
    </w:pPr>
    <w:rPr>
      <w:rFonts w:ascii="微软雅黑" w:hAnsi="微软雅黑" w:eastAsia="微软雅黑"/>
    </w:rPr>
  </w:style>
  <w:style w:type="paragraph" w:customStyle="1" w:styleId="35">
    <w:name w:val="cntitle"/>
    <w:basedOn w:val="1"/>
    <w:semiHidden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6">
    <w:name w:val="promulgatetitle"/>
    <w:basedOn w:val="1"/>
    <w:semiHidden/>
    <w:qFormat/>
    <w:uiPriority w:val="99"/>
    <w:pPr>
      <w:spacing w:before="100" w:beforeAutospacing="1" w:after="100" w:afterAutospacing="1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7">
    <w:name w:val="promulgatesubtitle"/>
    <w:basedOn w:val="1"/>
    <w:semiHidden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sz w:val="23"/>
      <w:szCs w:val="23"/>
    </w:rPr>
  </w:style>
  <w:style w:type="paragraph" w:customStyle="1" w:styleId="38">
    <w:name w:val="promulgatedate"/>
    <w:basedOn w:val="1"/>
    <w:qFormat/>
    <w:uiPriority w:val="0"/>
    <w:pPr>
      <w:jc w:val="right"/>
    </w:pPr>
  </w:style>
  <w:style w:type="paragraph" w:customStyle="1" w:styleId="39">
    <w:name w:val="promulgatesignatory"/>
    <w:basedOn w:val="1"/>
    <w:qFormat/>
    <w:uiPriority w:val="0"/>
    <w:pPr>
      <w:jc w:val="right"/>
    </w:pPr>
  </w:style>
  <w:style w:type="paragraph" w:customStyle="1" w:styleId="40">
    <w:name w:val="标题1"/>
    <w:basedOn w:val="1"/>
    <w:semiHidden/>
    <w:qFormat/>
    <w:uiPriority w:val="99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41">
    <w:name w:val="catalog-a"/>
    <w:basedOn w:val="1"/>
    <w:semiHidden/>
    <w:uiPriority w:val="99"/>
    <w:pPr>
      <w:spacing w:before="100" w:beforeAutospacing="1" w:after="100" w:afterAutospacing="1"/>
    </w:pPr>
  </w:style>
  <w:style w:type="character" w:customStyle="1" w:styleId="42">
    <w:name w:val="chaptertitle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3">
    <w:name w:val="metanam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4">
    <w:name w:val="sect2titl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5">
    <w:name w:val="title1"/>
    <w:basedOn w:val="25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46">
    <w:name w:val="sect1title1"/>
    <w:basedOn w:val="25"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7">
    <w:name w:val="批注文字 字符"/>
    <w:basedOn w:val="25"/>
    <w:link w:val="7"/>
    <w:uiPriority w:val="99"/>
    <w:rPr>
      <w:rFonts w:ascii="宋体" w:hAnsi="宋体" w:eastAsia="宋体" w:cs="宋体"/>
      <w:kern w:val="0"/>
    </w:rPr>
  </w:style>
  <w:style w:type="character" w:customStyle="1" w:styleId="48">
    <w:name w:val="批注主题 字符"/>
    <w:basedOn w:val="47"/>
    <w:link w:val="22"/>
    <w:semiHidden/>
    <w:uiPriority w:val="99"/>
    <w:rPr>
      <w:rFonts w:ascii="宋体" w:hAnsi="宋体" w:eastAsia="宋体" w:cs="宋体"/>
      <w:b/>
      <w:bCs/>
      <w:kern w:val="0"/>
    </w:rPr>
  </w:style>
  <w:style w:type="character" w:customStyle="1" w:styleId="49">
    <w:name w:val="批注框文本 字符"/>
    <w:basedOn w:val="25"/>
    <w:link w:val="11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0">
    <w:name w:val="标题 3 字符"/>
    <w:basedOn w:val="25"/>
    <w:link w:val="4"/>
    <w:uiPriority w:val="9"/>
    <w:rPr>
      <w:rFonts w:ascii="等线" w:hAnsi="等线" w:eastAsia="等线" w:cs="宋体"/>
      <w:b/>
      <w:bCs/>
      <w:kern w:val="0"/>
      <w:szCs w:val="32"/>
    </w:rPr>
  </w:style>
  <w:style w:type="character" w:customStyle="1" w:styleId="51">
    <w:name w:val="标题 2 字符"/>
    <w:basedOn w:val="25"/>
    <w:link w:val="3"/>
    <w:uiPriority w:val="9"/>
    <w:rPr>
      <w:rFonts w:ascii="等线" w:hAnsi="等线" w:eastAsia="等线" w:cstheme="majorBidi"/>
      <w:b/>
      <w:bCs/>
      <w:kern w:val="0"/>
      <w:sz w:val="21"/>
      <w:szCs w:val="32"/>
    </w:rPr>
  </w:style>
  <w:style w:type="paragraph" w:customStyle="1" w:styleId="52">
    <w:name w:val="TOC Heading"/>
    <w:basedOn w:val="2"/>
    <w:next w:val="1"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Cs w:val="28"/>
    </w:rPr>
  </w:style>
  <w:style w:type="table" w:customStyle="1" w:styleId="53">
    <w:name w:val="Grid Table Light"/>
    <w:basedOn w:val="2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4">
    <w:name w:val="Revision"/>
    <w:hidden/>
    <w:semiHidden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55">
    <w:name w:val="标题 字符"/>
    <w:basedOn w:val="25"/>
    <w:link w:val="21"/>
    <w:uiPriority w:val="10"/>
    <w:rPr>
      <w:rFonts w:eastAsia="Songti SC" w:asciiTheme="majorHAnsi" w:hAnsiTheme="majorHAnsi" w:cstheme="majorBidi"/>
      <w:b/>
      <w:bCs/>
      <w:kern w:val="0"/>
      <w:sz w:val="32"/>
      <w:szCs w:val="32"/>
    </w:rPr>
  </w:style>
  <w:style w:type="character" w:customStyle="1" w:styleId="56">
    <w:name w:val="副标题 字符"/>
    <w:basedOn w:val="25"/>
    <w:link w:val="16"/>
    <w:uiPriority w:val="11"/>
    <w:rPr>
      <w:rFonts w:eastAsia="等线"/>
      <w:bCs/>
      <w:kern w:val="28"/>
      <w:sz w:val="21"/>
      <w:szCs w:val="32"/>
    </w:rPr>
  </w:style>
  <w:style w:type="paragraph" w:styleId="57">
    <w:name w:val="Quote"/>
    <w:basedOn w:val="1"/>
    <w:next w:val="1"/>
    <w:link w:val="58"/>
    <w:qFormat/>
    <w:uiPriority w:val="29"/>
    <w:pPr>
      <w:spacing w:before="25" w:beforeLines="25" w:line="240" w:lineRule="exact"/>
    </w:pPr>
    <w:rPr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引用 字符"/>
    <w:basedOn w:val="25"/>
    <w:link w:val="57"/>
    <w:uiPriority w:val="29"/>
    <w:rPr>
      <w:rFonts w:ascii="等线" w:hAnsi="等线" w:eastAsia="等线" w:cs="宋体"/>
      <w:iCs/>
      <w:color w:val="404040" w:themeColor="text1" w:themeTint="BF"/>
      <w:kern w:val="0"/>
      <w:sz w:val="21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DCA6C4-851D-5947-B0FB-2EBCDA806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488</Characters>
  <Lines>5</Lines>
  <Paragraphs>1</Paragraphs>
  <TotalTime>507</TotalTime>
  <ScaleCrop>false</ScaleCrop>
  <LinksUpToDate>false</LinksUpToDate>
  <CharactersWithSpaces>523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2017-10-10T03:02:00Z</dcterms:created>
  <dc:creator>王华营</dc:creator>
  <cp:lastModifiedBy>王华营</cp:lastModifiedBy>
  <cp:lastPrinted>2018-09-08T01:56:00Z</cp:lastPrinted>
  <dcterms:modified xsi:type="dcterms:W3CDTF">2025-10-23T15:06:37Z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eyJoZGlkIjoiOThjYzZhMjliZTBlMTZjZGJlMTQyYTUzZDU1OGJkNzIiLCJ1c2VySWQiOiI5NzAwOTQ4OTQifQ==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68D918B1BA4342F38FF48F69843A8CD8_12</vt:lpwstr>
  </property>
</Properties>
</file>