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872BB" w14:textId="77777777" w:rsidR="00CB347A" w:rsidRPr="00CB347A" w:rsidRDefault="00CB347A" w:rsidP="00CB347A">
      <w:r w:rsidRPr="00CB347A">
        <w:rPr>
          <w:rFonts w:hint="eastAsia"/>
        </w:rPr>
        <w:t>国家药监局关于进一步调整和优化进口医疗器械产品在中国境内企业生产有关事项的公告（2025年第30号）</w:t>
      </w:r>
    </w:p>
    <w:tbl>
      <w:tblPr>
        <w:tblW w:w="0" w:type="auto"/>
        <w:tblLayout w:type="fixed"/>
        <w:tblCellMar>
          <w:left w:w="0" w:type="dxa"/>
          <w:right w:w="0" w:type="dxa"/>
        </w:tblCellMar>
        <w:tblLook w:val="04A0" w:firstRow="1" w:lastRow="0" w:firstColumn="1" w:lastColumn="0" w:noHBand="0" w:noVBand="1"/>
      </w:tblPr>
      <w:tblGrid>
        <w:gridCol w:w="20"/>
      </w:tblGrid>
      <w:tr w:rsidR="00CB347A" w:rsidRPr="00CB347A" w14:paraId="31FF1A8A" w14:textId="77777777" w:rsidTr="00CB347A">
        <w:tc>
          <w:tcPr>
            <w:tcW w:w="20" w:type="dxa"/>
            <w:tcMar>
              <w:top w:w="60" w:type="dxa"/>
              <w:left w:w="0" w:type="dxa"/>
              <w:bottom w:w="0" w:type="dxa"/>
              <w:right w:w="0" w:type="dxa"/>
            </w:tcMar>
            <w:vAlign w:val="center"/>
            <w:hideMark/>
          </w:tcPr>
          <w:p w14:paraId="169648F4" w14:textId="6B517BE3" w:rsidR="00CB347A" w:rsidRPr="00CB347A" w:rsidRDefault="00CB347A" w:rsidP="00CB347A">
            <w:pPr>
              <w:rPr>
                <w:rFonts w:hint="eastAsia"/>
              </w:rPr>
            </w:pPr>
            <w:r w:rsidRPr="00CB347A">
              <w:t> </w:t>
            </w:r>
          </w:p>
        </w:tc>
      </w:tr>
    </w:tbl>
    <w:p w14:paraId="6B8BF249" w14:textId="77777777" w:rsidR="00CB347A" w:rsidRPr="00CB347A" w:rsidRDefault="00CB347A" w:rsidP="00CB347A">
      <w:pPr>
        <w:rPr>
          <w:rFonts w:hint="eastAsia"/>
        </w:rPr>
      </w:pPr>
      <w:r w:rsidRPr="00CB347A">
        <w:rPr>
          <w:rFonts w:hint="eastAsia"/>
        </w:rPr>
        <w:t xml:space="preserve">　　2020年9月，《国家药监局关于进口医疗器械产品在中国境内企业生产有关事项的公告》（2020年第104号，以下简称《公告》）发布实施。为深入贯彻党中央、国务院关于推进高水平对外开放等部署，全面落实《国务院办公厅关于全面深化药品医疗器械监管改革促进医药产业高质量发展的意见》（国办发〔2024〕53号）要求，持续深化医疗器械监管改革，促进医疗器械产业高质量发展，现就《公告》部分要求进一步调整和优化如下：</w:t>
      </w:r>
      <w:r w:rsidRPr="00CB347A">
        <w:rPr>
          <w:rFonts w:hint="eastAsia"/>
        </w:rPr>
        <w:br/>
        <w:t xml:space="preserve">　　</w:t>
      </w:r>
      <w:r w:rsidRPr="00CB347A">
        <w:rPr>
          <w:rFonts w:hint="eastAsia"/>
          <w:b/>
          <w:bCs/>
        </w:rPr>
        <w:t>一、适用范围</w:t>
      </w:r>
      <w:r w:rsidRPr="00CB347A">
        <w:rPr>
          <w:rFonts w:hint="eastAsia"/>
        </w:rPr>
        <w:br/>
        <w:t xml:space="preserve">　　《公告》中所述的外商投资企业，可以是进口医疗器械注册人设立的企业，或者与进口医疗器械注册人具有同一实际控制人的企业。即进口医疗器械注册人设立的，或者与其具有同一实际控制人的外商投资企业在中华人民共和国境内自行生产第二类、第三类已获进口医疗器械注册证产品的有关事项，适用《公告》。</w:t>
      </w:r>
      <w:r w:rsidRPr="00CB347A">
        <w:rPr>
          <w:rFonts w:hint="eastAsia"/>
        </w:rPr>
        <w:br/>
        <w:t xml:space="preserve">　　实际控制人应当符合《中华人民共和国公司法》相关定义和规定，即实际控制人是指，通过投资关系、协议或者其他安排，能够实际支配公司行为的人。</w:t>
      </w:r>
      <w:r w:rsidRPr="00CB347A">
        <w:rPr>
          <w:rFonts w:hint="eastAsia"/>
        </w:rPr>
        <w:br/>
        <w:t xml:space="preserve">　　</w:t>
      </w:r>
      <w:r w:rsidRPr="00CB347A">
        <w:rPr>
          <w:rFonts w:hint="eastAsia"/>
          <w:b/>
          <w:bCs/>
        </w:rPr>
        <w:t>二、注册申报要求</w:t>
      </w:r>
      <w:r w:rsidRPr="00CB347A">
        <w:rPr>
          <w:rFonts w:hint="eastAsia"/>
        </w:rPr>
        <w:br/>
        <w:t xml:space="preserve">　　（一）注册申请人按照《国家药品监督管理局关于公布医疗器械注册申报资料要求和批准证明文件格式的公告》（2021年第121号）、《国家药品监督管理局关于公布体外诊断试剂注册申报资料要求和批准证明文件格式的公告》（2021年第122号）中要求的格式、目录等提交注册申报资料。</w:t>
      </w:r>
      <w:r w:rsidRPr="00CB347A">
        <w:rPr>
          <w:rFonts w:hint="eastAsia"/>
        </w:rPr>
        <w:br/>
        <w:t xml:space="preserve">　　其中，产品的综述资料、非临床资料（安全和性能基本原则清单、产品技术要求及检验报告除外）、临床评价资料，可使用进口医疗器械的原注册申报资料。产品技术要求及检验报告应当体现产品符合适用的强制性标准要求。</w:t>
      </w:r>
      <w:r w:rsidRPr="00CB347A">
        <w:rPr>
          <w:rFonts w:hint="eastAsia"/>
        </w:rPr>
        <w:br/>
        <w:t xml:space="preserve">　　（二）注册申请人与进口医疗器械注册人具有同一实际控制人的，应当提供双方具有同一实际控制人的说明及佐证文件。说明文件可包含双方的股权关系说明等，佐证文件应当包括距注册申请日期最近的注册申请人《企业年度报告书》等含实际控制人信息的报告并已按主管部门要求上传或披露。相应说明和佐证文件由药品监管部门存档备查。</w:t>
      </w:r>
      <w:r w:rsidRPr="00CB347A">
        <w:rPr>
          <w:rFonts w:hint="eastAsia"/>
        </w:rPr>
        <w:br/>
        <w:t xml:space="preserve">　　（三）注册申请人应当提交由进口医疗器械注册人出具的明确同意注册申请人使用进口医疗器械原注册申报资料开展境内注册申报和生产产品的授权书。授权书应当经进口医疗器械注册人所在地公证机构公证。</w:t>
      </w:r>
      <w:r w:rsidRPr="00CB347A">
        <w:rPr>
          <w:rFonts w:hint="eastAsia"/>
        </w:rPr>
        <w:br/>
        <w:t xml:space="preserve">　　</w:t>
      </w:r>
      <w:r w:rsidRPr="00CB347A">
        <w:rPr>
          <w:rFonts w:hint="eastAsia"/>
          <w:b/>
          <w:bCs/>
        </w:rPr>
        <w:t>三、注册体系核查要求</w:t>
      </w:r>
      <w:r w:rsidRPr="00CB347A">
        <w:rPr>
          <w:rFonts w:hint="eastAsia"/>
        </w:rPr>
        <w:br/>
        <w:t xml:space="preserve">　　注册申请人应当承诺主要原材料和主要生产工艺不发生改变，提供产品在境内生产质量管理体系符合我国《医疗器械生产质量管理规范》的自查报告和境内外质量管理体系对比报告。</w:t>
      </w:r>
      <w:r w:rsidRPr="00CB347A">
        <w:rPr>
          <w:rFonts w:hint="eastAsia"/>
        </w:rPr>
        <w:br/>
        <w:t xml:space="preserve">　　药品监管部门按照医疗器械注册质量管理体系核查工作程序，对境内注册申请人开展核查，同时重点关注产品设计开发环节境内外质量管理体系的实质等同性。</w:t>
      </w:r>
      <w:r w:rsidRPr="00CB347A">
        <w:rPr>
          <w:rFonts w:hint="eastAsia"/>
        </w:rPr>
        <w:br/>
        <w:t xml:space="preserve">　　对于境内拟申报注册产品和进口医疗器械产品质量管理体系存在差异的，注册申请人应当详细说明，承诺相关差异不会引起注册事项的变更，同时做好风险分析，明确主要风险点和控制措施，确保产品安全、有效、质量可控。</w:t>
      </w:r>
      <w:r w:rsidRPr="00CB347A">
        <w:rPr>
          <w:rFonts w:hint="eastAsia"/>
        </w:rPr>
        <w:br/>
        <w:t xml:space="preserve">　　</w:t>
      </w:r>
      <w:r w:rsidRPr="00CB347A">
        <w:rPr>
          <w:rFonts w:hint="eastAsia"/>
          <w:b/>
          <w:bCs/>
        </w:rPr>
        <w:t>四、其他方面</w:t>
      </w:r>
      <w:r w:rsidRPr="00CB347A">
        <w:rPr>
          <w:rFonts w:hint="eastAsia"/>
        </w:rPr>
        <w:br/>
        <w:t xml:space="preserve">　　（一）对于进口创新医疗器械产品按照《公告》要求在中国境内生产的，相应注册、生产许可等事项优先办理。</w:t>
      </w:r>
      <w:r w:rsidRPr="00CB347A">
        <w:rPr>
          <w:rFonts w:hint="eastAsia"/>
        </w:rPr>
        <w:br/>
        <w:t xml:space="preserve">　　（二）中国境内企业投资的境外注册人在境内生产已获进口医疗器械注册证的第二类、第三类医疗器械产品的，由投资境外注册人的中国境内企业或者与该境内企业具有同一实际</w:t>
      </w:r>
      <w:r w:rsidRPr="00CB347A">
        <w:rPr>
          <w:rFonts w:hint="eastAsia"/>
        </w:rPr>
        <w:lastRenderedPageBreak/>
        <w:t>控制人的其他境内企业作为注册申请人，申请该产品注册并自行生产。</w:t>
      </w:r>
      <w:r w:rsidRPr="00CB347A">
        <w:rPr>
          <w:rFonts w:hint="eastAsia"/>
        </w:rPr>
        <w:br/>
        <w:t xml:space="preserve">　　（三）获准注册的产品后续办理变更注册、延续注册等事项，按照《医疗器械注册与备案管理办法》《体外诊断试剂注册与备案管理办法》规定办理。</w:t>
      </w:r>
      <w:r w:rsidRPr="00CB347A">
        <w:rPr>
          <w:rFonts w:hint="eastAsia"/>
        </w:rPr>
        <w:br/>
        <w:t xml:space="preserve">　　特此公告。</w:t>
      </w:r>
      <w:r w:rsidRPr="00CB347A">
        <w:rPr>
          <w:rFonts w:hint="eastAsia"/>
        </w:rPr>
        <w:br/>
      </w:r>
    </w:p>
    <w:p w14:paraId="72DAC956" w14:textId="77777777" w:rsidR="00CB347A" w:rsidRPr="00CB347A" w:rsidRDefault="00CB347A" w:rsidP="00CB347A">
      <w:pPr>
        <w:jc w:val="right"/>
        <w:rPr>
          <w:rFonts w:hint="eastAsia"/>
        </w:rPr>
      </w:pPr>
      <w:r w:rsidRPr="00CB347A">
        <w:rPr>
          <w:rFonts w:hint="eastAsia"/>
        </w:rPr>
        <w:t xml:space="preserve">　　国家药监局</w:t>
      </w:r>
    </w:p>
    <w:p w14:paraId="4E6ADAF5" w14:textId="77777777" w:rsidR="00CB347A" w:rsidRPr="00CB347A" w:rsidRDefault="00CB347A" w:rsidP="00CB347A">
      <w:pPr>
        <w:jc w:val="right"/>
        <w:rPr>
          <w:rFonts w:hint="eastAsia"/>
        </w:rPr>
      </w:pPr>
      <w:r w:rsidRPr="00CB347A">
        <w:rPr>
          <w:rFonts w:hint="eastAsia"/>
        </w:rPr>
        <w:t xml:space="preserve">　　2025年3月17日</w:t>
      </w:r>
    </w:p>
    <w:p w14:paraId="69B51AC5" w14:textId="77777777" w:rsidR="00650F85" w:rsidRDefault="00650F85">
      <w:pPr>
        <w:rPr>
          <w:rFonts w:hint="eastAsia"/>
        </w:rPr>
      </w:pPr>
    </w:p>
    <w:sectPr w:rsidR="00650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47A"/>
    <w:rsid w:val="001A4F1C"/>
    <w:rsid w:val="00650F85"/>
    <w:rsid w:val="00CB3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1584"/>
  <w15:chartTrackingRefBased/>
  <w15:docId w15:val="{B59B94ED-C8ED-4192-981F-A40A6006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CB34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4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4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4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47A"/>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CB347A"/>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47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47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B347A"/>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47A"/>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CB347A"/>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CB347A"/>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CB347A"/>
    <w:rPr>
      <w:rFonts w:cstheme="majorBidi"/>
      <w:noProof/>
      <w:color w:val="2F5496" w:themeColor="accent1" w:themeShade="BF"/>
      <w:sz w:val="28"/>
      <w:szCs w:val="28"/>
    </w:rPr>
  </w:style>
  <w:style w:type="character" w:customStyle="1" w:styleId="50">
    <w:name w:val="标题 5 字符"/>
    <w:basedOn w:val="a0"/>
    <w:link w:val="5"/>
    <w:uiPriority w:val="9"/>
    <w:semiHidden/>
    <w:rsid w:val="00CB347A"/>
    <w:rPr>
      <w:rFonts w:cstheme="majorBidi"/>
      <w:noProof/>
      <w:color w:val="2F5496" w:themeColor="accent1" w:themeShade="BF"/>
      <w:sz w:val="24"/>
      <w:szCs w:val="24"/>
    </w:rPr>
  </w:style>
  <w:style w:type="character" w:customStyle="1" w:styleId="60">
    <w:name w:val="标题 6 字符"/>
    <w:basedOn w:val="a0"/>
    <w:link w:val="6"/>
    <w:uiPriority w:val="9"/>
    <w:semiHidden/>
    <w:rsid w:val="00CB347A"/>
    <w:rPr>
      <w:rFonts w:cstheme="majorBidi"/>
      <w:b/>
      <w:bCs/>
      <w:noProof/>
      <w:color w:val="2F5496" w:themeColor="accent1" w:themeShade="BF"/>
    </w:rPr>
  </w:style>
  <w:style w:type="character" w:customStyle="1" w:styleId="70">
    <w:name w:val="标题 7 字符"/>
    <w:basedOn w:val="a0"/>
    <w:link w:val="7"/>
    <w:uiPriority w:val="9"/>
    <w:semiHidden/>
    <w:rsid w:val="00CB347A"/>
    <w:rPr>
      <w:rFonts w:cstheme="majorBidi"/>
      <w:b/>
      <w:bCs/>
      <w:noProof/>
      <w:color w:val="595959" w:themeColor="text1" w:themeTint="A6"/>
    </w:rPr>
  </w:style>
  <w:style w:type="character" w:customStyle="1" w:styleId="80">
    <w:name w:val="标题 8 字符"/>
    <w:basedOn w:val="a0"/>
    <w:link w:val="8"/>
    <w:uiPriority w:val="9"/>
    <w:semiHidden/>
    <w:rsid w:val="00CB347A"/>
    <w:rPr>
      <w:rFonts w:cstheme="majorBidi"/>
      <w:noProof/>
      <w:color w:val="595959" w:themeColor="text1" w:themeTint="A6"/>
    </w:rPr>
  </w:style>
  <w:style w:type="character" w:customStyle="1" w:styleId="90">
    <w:name w:val="标题 9 字符"/>
    <w:basedOn w:val="a0"/>
    <w:link w:val="9"/>
    <w:uiPriority w:val="9"/>
    <w:semiHidden/>
    <w:rsid w:val="00CB347A"/>
    <w:rPr>
      <w:rFonts w:eastAsiaTheme="majorEastAsia" w:cstheme="majorBidi"/>
      <w:noProof/>
      <w:color w:val="595959" w:themeColor="text1" w:themeTint="A6"/>
    </w:rPr>
  </w:style>
  <w:style w:type="paragraph" w:styleId="a3">
    <w:name w:val="Title"/>
    <w:basedOn w:val="a"/>
    <w:next w:val="a"/>
    <w:link w:val="a4"/>
    <w:uiPriority w:val="10"/>
    <w:qFormat/>
    <w:rsid w:val="00CB347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47A"/>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CB347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47A"/>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CB347A"/>
    <w:pPr>
      <w:spacing w:before="160" w:after="160"/>
      <w:jc w:val="center"/>
    </w:pPr>
    <w:rPr>
      <w:i/>
      <w:iCs/>
      <w:color w:val="404040" w:themeColor="text1" w:themeTint="BF"/>
    </w:rPr>
  </w:style>
  <w:style w:type="character" w:customStyle="1" w:styleId="a8">
    <w:name w:val="引用 字符"/>
    <w:basedOn w:val="a0"/>
    <w:link w:val="a7"/>
    <w:uiPriority w:val="29"/>
    <w:rsid w:val="00CB347A"/>
    <w:rPr>
      <w:i/>
      <w:iCs/>
      <w:noProof/>
      <w:color w:val="404040" w:themeColor="text1" w:themeTint="BF"/>
    </w:rPr>
  </w:style>
  <w:style w:type="paragraph" w:styleId="a9">
    <w:name w:val="List Paragraph"/>
    <w:basedOn w:val="a"/>
    <w:uiPriority w:val="34"/>
    <w:qFormat/>
    <w:rsid w:val="00CB347A"/>
    <w:pPr>
      <w:ind w:left="720"/>
      <w:contextualSpacing/>
    </w:pPr>
  </w:style>
  <w:style w:type="character" w:styleId="aa">
    <w:name w:val="Intense Emphasis"/>
    <w:basedOn w:val="a0"/>
    <w:uiPriority w:val="21"/>
    <w:qFormat/>
    <w:rsid w:val="00CB347A"/>
    <w:rPr>
      <w:i/>
      <w:iCs/>
      <w:color w:val="2F5496" w:themeColor="accent1" w:themeShade="BF"/>
    </w:rPr>
  </w:style>
  <w:style w:type="paragraph" w:styleId="ab">
    <w:name w:val="Intense Quote"/>
    <w:basedOn w:val="a"/>
    <w:next w:val="a"/>
    <w:link w:val="ac"/>
    <w:uiPriority w:val="30"/>
    <w:qFormat/>
    <w:rsid w:val="00CB34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47A"/>
    <w:rPr>
      <w:i/>
      <w:iCs/>
      <w:noProof/>
      <w:color w:val="2F5496" w:themeColor="accent1" w:themeShade="BF"/>
    </w:rPr>
  </w:style>
  <w:style w:type="character" w:styleId="ad">
    <w:name w:val="Intense Reference"/>
    <w:basedOn w:val="a0"/>
    <w:uiPriority w:val="32"/>
    <w:qFormat/>
    <w:rsid w:val="00CB347A"/>
    <w:rPr>
      <w:b/>
      <w:bCs/>
      <w:smallCaps/>
      <w:color w:val="2F5496" w:themeColor="accent1" w:themeShade="BF"/>
      <w:spacing w:val="5"/>
    </w:rPr>
  </w:style>
  <w:style w:type="character" w:styleId="ae">
    <w:name w:val="Hyperlink"/>
    <w:basedOn w:val="a0"/>
    <w:uiPriority w:val="99"/>
    <w:unhideWhenUsed/>
    <w:rsid w:val="00CB347A"/>
    <w:rPr>
      <w:color w:val="0563C1" w:themeColor="hyperlink"/>
      <w:u w:val="single"/>
    </w:rPr>
  </w:style>
  <w:style w:type="character" w:styleId="af">
    <w:name w:val="Unresolved Mention"/>
    <w:basedOn w:val="a0"/>
    <w:uiPriority w:val="99"/>
    <w:semiHidden/>
    <w:unhideWhenUsed/>
    <w:rsid w:val="00CB3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536976">
      <w:bodyDiv w:val="1"/>
      <w:marLeft w:val="0"/>
      <w:marRight w:val="0"/>
      <w:marTop w:val="0"/>
      <w:marBottom w:val="0"/>
      <w:divBdr>
        <w:top w:val="none" w:sz="0" w:space="0" w:color="auto"/>
        <w:left w:val="none" w:sz="0" w:space="0" w:color="auto"/>
        <w:bottom w:val="none" w:sz="0" w:space="0" w:color="auto"/>
        <w:right w:val="none" w:sz="0" w:space="0" w:color="auto"/>
      </w:divBdr>
      <w:divsChild>
        <w:div w:id="519779721">
          <w:marLeft w:val="0"/>
          <w:marRight w:val="0"/>
          <w:marTop w:val="0"/>
          <w:marBottom w:val="0"/>
          <w:divBdr>
            <w:top w:val="none" w:sz="0" w:space="0" w:color="auto"/>
            <w:left w:val="none" w:sz="0" w:space="0" w:color="auto"/>
            <w:bottom w:val="none" w:sz="0" w:space="0" w:color="auto"/>
            <w:right w:val="none" w:sz="0" w:space="0" w:color="auto"/>
          </w:divBdr>
        </w:div>
        <w:div w:id="1522163667">
          <w:marLeft w:val="0"/>
          <w:marRight w:val="0"/>
          <w:marTop w:val="0"/>
          <w:marBottom w:val="0"/>
          <w:divBdr>
            <w:top w:val="single" w:sz="6" w:space="6" w:color="989898"/>
            <w:left w:val="none" w:sz="0" w:space="0" w:color="auto"/>
            <w:bottom w:val="none" w:sz="0" w:space="0" w:color="auto"/>
            <w:right w:val="none" w:sz="0" w:space="0" w:color="auto"/>
          </w:divBdr>
        </w:div>
        <w:div w:id="1292710683">
          <w:marLeft w:val="0"/>
          <w:marRight w:val="0"/>
          <w:marTop w:val="0"/>
          <w:marBottom w:val="0"/>
          <w:divBdr>
            <w:top w:val="none" w:sz="0" w:space="0" w:color="auto"/>
            <w:left w:val="none" w:sz="0" w:space="0" w:color="auto"/>
            <w:bottom w:val="none" w:sz="0" w:space="0" w:color="auto"/>
            <w:right w:val="none" w:sz="0" w:space="0" w:color="auto"/>
          </w:divBdr>
        </w:div>
      </w:divsChild>
    </w:div>
    <w:div w:id="1364407208">
      <w:bodyDiv w:val="1"/>
      <w:marLeft w:val="0"/>
      <w:marRight w:val="0"/>
      <w:marTop w:val="0"/>
      <w:marBottom w:val="0"/>
      <w:divBdr>
        <w:top w:val="none" w:sz="0" w:space="0" w:color="auto"/>
        <w:left w:val="none" w:sz="0" w:space="0" w:color="auto"/>
        <w:bottom w:val="none" w:sz="0" w:space="0" w:color="auto"/>
        <w:right w:val="none" w:sz="0" w:space="0" w:color="auto"/>
      </w:divBdr>
      <w:divsChild>
        <w:div w:id="1799760427">
          <w:marLeft w:val="0"/>
          <w:marRight w:val="0"/>
          <w:marTop w:val="0"/>
          <w:marBottom w:val="0"/>
          <w:divBdr>
            <w:top w:val="none" w:sz="0" w:space="0" w:color="auto"/>
            <w:left w:val="none" w:sz="0" w:space="0" w:color="auto"/>
            <w:bottom w:val="none" w:sz="0" w:space="0" w:color="auto"/>
            <w:right w:val="none" w:sz="0" w:space="0" w:color="auto"/>
          </w:divBdr>
        </w:div>
        <w:div w:id="1499494641">
          <w:marLeft w:val="0"/>
          <w:marRight w:val="0"/>
          <w:marTop w:val="0"/>
          <w:marBottom w:val="0"/>
          <w:divBdr>
            <w:top w:val="single" w:sz="6" w:space="6" w:color="989898"/>
            <w:left w:val="none" w:sz="0" w:space="0" w:color="auto"/>
            <w:bottom w:val="none" w:sz="0" w:space="0" w:color="auto"/>
            <w:right w:val="none" w:sz="0" w:space="0" w:color="auto"/>
          </w:divBdr>
        </w:div>
        <w:div w:id="1465077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2025-03-31T05:43:00Z</dcterms:created>
  <dcterms:modified xsi:type="dcterms:W3CDTF">2025-03-31T05:43:00Z</dcterms:modified>
</cp:coreProperties>
</file>