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9462" w14:textId="77777777" w:rsidR="00AD71E4" w:rsidRPr="00AD71E4" w:rsidRDefault="00AD71E4" w:rsidP="00AD71E4">
      <w:r w:rsidRPr="00AD71E4">
        <w:rPr>
          <w:rFonts w:hint="eastAsia"/>
        </w:rPr>
        <w:t>教育部办公厅 国家卫生健康委办公厅关于加强高等职业教育医养照护与管理专业建设工作的通知</w:t>
      </w:r>
    </w:p>
    <w:p w14:paraId="37DC5370" w14:textId="35EAA94D" w:rsidR="00AD71E4" w:rsidRPr="00AD71E4" w:rsidRDefault="00AD71E4" w:rsidP="00AD71E4">
      <w:pPr>
        <w:rPr>
          <w:rFonts w:hint="eastAsia"/>
        </w:rPr>
      </w:pPr>
    </w:p>
    <w:p w14:paraId="4949DED9" w14:textId="77777777" w:rsidR="00AD71E4" w:rsidRPr="00AD71E4" w:rsidRDefault="00AD71E4" w:rsidP="00AD71E4">
      <w:pPr>
        <w:jc w:val="right"/>
        <w:rPr>
          <w:rFonts w:hint="eastAsia"/>
        </w:rPr>
      </w:pPr>
      <w:r w:rsidRPr="00AD71E4">
        <w:rPr>
          <w:rFonts w:hint="eastAsia"/>
        </w:rPr>
        <w:t>教职成厅〔2025〕1号</w:t>
      </w:r>
    </w:p>
    <w:p w14:paraId="31F71708" w14:textId="77777777" w:rsidR="00AD71E4" w:rsidRPr="00AD71E4" w:rsidRDefault="00AD71E4" w:rsidP="00AD71E4">
      <w:pPr>
        <w:rPr>
          <w:rFonts w:hint="eastAsia"/>
        </w:rPr>
      </w:pPr>
    </w:p>
    <w:p w14:paraId="6F3B4C78" w14:textId="77777777" w:rsidR="00AD71E4" w:rsidRPr="00AD71E4" w:rsidRDefault="00AD71E4" w:rsidP="00AD71E4">
      <w:pPr>
        <w:rPr>
          <w:rFonts w:hint="eastAsia"/>
        </w:rPr>
      </w:pPr>
      <w:r w:rsidRPr="00AD71E4">
        <w:rPr>
          <w:rFonts w:hint="eastAsia"/>
        </w:rPr>
        <w:t>各省、自治区、直辖市教育厅（教委）、卫生健康委，新疆生产建设兵团教育局、卫生健康委：</w:t>
      </w:r>
    </w:p>
    <w:p w14:paraId="50F18B22" w14:textId="77777777" w:rsidR="00AD71E4" w:rsidRPr="00AD71E4" w:rsidRDefault="00AD71E4" w:rsidP="00AD71E4">
      <w:pPr>
        <w:rPr>
          <w:rFonts w:hint="eastAsia"/>
        </w:rPr>
      </w:pPr>
      <w:r w:rsidRPr="00AD71E4">
        <w:rPr>
          <w:rFonts w:hint="eastAsia"/>
        </w:rPr>
        <w:t>为深入贯彻党的二十届三中全会和全国教育大会精神，落实《教育强国建设规划纲要（2024—2035年）》部署，促进医养结合发展，加强高等职业教育医养照护与管理专业建设，加快培养医养结合专业人才，现将有关工作通知如下。</w:t>
      </w:r>
    </w:p>
    <w:p w14:paraId="5D7374C9" w14:textId="77777777" w:rsidR="00AD71E4" w:rsidRPr="00AD71E4" w:rsidRDefault="00AD71E4" w:rsidP="00AD71E4">
      <w:pPr>
        <w:rPr>
          <w:rFonts w:hint="eastAsia"/>
        </w:rPr>
      </w:pPr>
      <w:r w:rsidRPr="00AD71E4">
        <w:rPr>
          <w:rFonts w:hint="eastAsia"/>
        </w:rPr>
        <w:t>一、加强专业设置管理</w:t>
      </w:r>
    </w:p>
    <w:p w14:paraId="31543044" w14:textId="77777777" w:rsidR="00AD71E4" w:rsidRPr="00AD71E4" w:rsidRDefault="00AD71E4" w:rsidP="00AD71E4">
      <w:pPr>
        <w:rPr>
          <w:rFonts w:hint="eastAsia"/>
        </w:rPr>
      </w:pPr>
      <w:r w:rsidRPr="00AD71E4">
        <w:rPr>
          <w:rFonts w:hint="eastAsia"/>
        </w:rPr>
        <w:t>（一）支持专业梯次设置。引导和支持本地职业本科学校等设置医养照护与管理职业本科专业，并作为贯通培养专业，鼓励健康管理、老年保健与管理、智慧健康养老服务与管理等高职专科专业毕业生报考。鼓励有条件的学校探索医养照护与管理专业中高本贯通培养模式。</w:t>
      </w:r>
    </w:p>
    <w:p w14:paraId="05CC741A" w14:textId="77777777" w:rsidR="00AD71E4" w:rsidRPr="00AD71E4" w:rsidRDefault="00AD71E4" w:rsidP="00AD71E4">
      <w:pPr>
        <w:rPr>
          <w:rFonts w:hint="eastAsia"/>
        </w:rPr>
      </w:pPr>
      <w:r w:rsidRPr="00AD71E4">
        <w:rPr>
          <w:rFonts w:hint="eastAsia"/>
        </w:rPr>
        <w:t>（二）完善专业建设管理。引导高等职业学校紧密对接区域医养结合发展需求，结合人才供需情况和学校办学实际，做好医养照护与管理专业设置论证和布点规划。鼓励普通本科高校与高等职业学校建立专业帮扶机制，引导医药卫生类相关优势专业和医养照护与管理专业结对建设，促进共建共享。</w:t>
      </w:r>
    </w:p>
    <w:p w14:paraId="0F8EC34B" w14:textId="77777777" w:rsidR="00AD71E4" w:rsidRPr="00AD71E4" w:rsidRDefault="00AD71E4" w:rsidP="00AD71E4">
      <w:pPr>
        <w:rPr>
          <w:rFonts w:hint="eastAsia"/>
        </w:rPr>
      </w:pPr>
      <w:r w:rsidRPr="00AD71E4">
        <w:rPr>
          <w:rFonts w:hint="eastAsia"/>
        </w:rPr>
        <w:t>二、深化专业内涵建设</w:t>
      </w:r>
    </w:p>
    <w:p w14:paraId="72E6D069" w14:textId="77777777" w:rsidR="00AD71E4" w:rsidRPr="00AD71E4" w:rsidRDefault="00AD71E4" w:rsidP="00AD71E4">
      <w:pPr>
        <w:rPr>
          <w:rFonts w:hint="eastAsia"/>
        </w:rPr>
      </w:pPr>
      <w:r w:rsidRPr="00AD71E4">
        <w:rPr>
          <w:rFonts w:hint="eastAsia"/>
        </w:rPr>
        <w:t>（三）优化人才培养方案。各地要加强对医养照护与管理专业的人才培养、课程设置、教学方法、专业规划等方面的办学指导。推进课程思政建设，加强法治素养培养，将健康中国建设、积极应对人口老龄化、依法执业等理念融入教学。引导学校联合医养结合机构、综合性医院老年医学科、基层医疗卫生机构及老年医学特色医院、康复医院、护理院（中心、站）等相关机构共同制定医养照护与管理专业人才培养方案，注重理论与实践紧密结合，实践教学学时原则上不低于50%。除实操课程外，支持学生到相关医疗卫生服务机构实习、实训，在真实环境中提升实操技能，增强就业本领。</w:t>
      </w:r>
    </w:p>
    <w:p w14:paraId="1BD646E1" w14:textId="77777777" w:rsidR="00AD71E4" w:rsidRPr="00AD71E4" w:rsidRDefault="00AD71E4" w:rsidP="00AD71E4">
      <w:pPr>
        <w:rPr>
          <w:rFonts w:hint="eastAsia"/>
        </w:rPr>
      </w:pPr>
      <w:r w:rsidRPr="00AD71E4">
        <w:rPr>
          <w:rFonts w:hint="eastAsia"/>
        </w:rPr>
        <w:t>（四）开发一批核心课程。引导学校开展职业岗位能力需求调研，与相关医疗卫生服务机构合作，绘制能力图谱，开发专业核心课程，研究制定课程标准。鼓励各地开展医养照护与管理专业教学资源库建设。支持各地、各学校探索将专业课程与医疗护理员等有关职业技能等级标准、培训大纲相结合，鼓励学生在完成学业课程的同时，报考相关职业技能等级证书、参加有关技能大赛。</w:t>
      </w:r>
    </w:p>
    <w:p w14:paraId="0669ED99" w14:textId="77777777" w:rsidR="00AD71E4" w:rsidRPr="00AD71E4" w:rsidRDefault="00AD71E4" w:rsidP="00AD71E4">
      <w:pPr>
        <w:rPr>
          <w:rFonts w:hint="eastAsia"/>
        </w:rPr>
      </w:pPr>
      <w:r w:rsidRPr="00AD71E4">
        <w:rPr>
          <w:rFonts w:hint="eastAsia"/>
        </w:rPr>
        <w:t>（五）建设一批优质教材。引导学校与相关医疗卫生服务机构合作编写医养照护与管理专业优质教材。探索以典型工作任务为依据，以项目、任务、活动、案例等为载体的方式，开发活页式、工作手册式教材，对接真实服务、适应学生需求，保证教材的思想性、科学性、创新性、启发性和先进性。结合数智化时代要求，充分应用人工智能技术，融入虚拟仿真等数字资源，开发数字教材，满足学生多样化的学习需求。</w:t>
      </w:r>
    </w:p>
    <w:p w14:paraId="28CCC17A" w14:textId="77777777" w:rsidR="00AD71E4" w:rsidRPr="00AD71E4" w:rsidRDefault="00AD71E4" w:rsidP="00AD71E4">
      <w:pPr>
        <w:rPr>
          <w:rFonts w:hint="eastAsia"/>
        </w:rPr>
      </w:pPr>
      <w:r w:rsidRPr="00AD71E4">
        <w:rPr>
          <w:rFonts w:hint="eastAsia"/>
        </w:rPr>
        <w:t>（六）培育优秀教师团队。各地要加强医养照护与管理专业“双师型”教师队伍建设，建强用好教师创新团队和名师（名匠）工作室，支持相关医疗卫生服务机构高水平专业人员到职业学校兼职任教，职业学校教师到相关医疗卫生服务机构实践锻炼。鼓励符合条件的机构积极参与医养照护与管理专业专任教师培养培训等教育教学工作。</w:t>
      </w:r>
    </w:p>
    <w:p w14:paraId="52273651" w14:textId="77777777" w:rsidR="00AD71E4" w:rsidRPr="00AD71E4" w:rsidRDefault="00AD71E4" w:rsidP="00AD71E4">
      <w:pPr>
        <w:rPr>
          <w:rFonts w:hint="eastAsia"/>
        </w:rPr>
      </w:pPr>
      <w:r w:rsidRPr="00AD71E4">
        <w:rPr>
          <w:rFonts w:hint="eastAsia"/>
        </w:rPr>
        <w:t>（七）创新人才培养模式。推进订单培养等人才培养模式改革，促进产教融合、医教协同、校企合作，推动人才培养与行业需求精准对接。支持相关医疗卫生服务机构与职业学校签订实践和培训协议，推动落实学生实习岗位设置与教学实践活动，支持学校建设老年人能力评估、老年人健康管理、老年人整合照护、失能失智老年人照护等真实服务场景的校内实训场</w:t>
      </w:r>
      <w:r w:rsidRPr="00AD71E4">
        <w:rPr>
          <w:rFonts w:hint="eastAsia"/>
        </w:rPr>
        <w:lastRenderedPageBreak/>
        <w:t>所。</w:t>
      </w:r>
    </w:p>
    <w:p w14:paraId="455BA8D4" w14:textId="77777777" w:rsidR="00AD71E4" w:rsidRPr="00AD71E4" w:rsidRDefault="00AD71E4" w:rsidP="00AD71E4">
      <w:pPr>
        <w:rPr>
          <w:rFonts w:hint="eastAsia"/>
        </w:rPr>
      </w:pPr>
      <w:r w:rsidRPr="00AD71E4">
        <w:rPr>
          <w:rFonts w:hint="eastAsia"/>
        </w:rPr>
        <w:t>三、做好组织实施</w:t>
      </w:r>
    </w:p>
    <w:p w14:paraId="686899F7" w14:textId="77777777" w:rsidR="00AD71E4" w:rsidRPr="00AD71E4" w:rsidRDefault="00AD71E4" w:rsidP="00AD71E4">
      <w:pPr>
        <w:rPr>
          <w:rFonts w:hint="eastAsia"/>
        </w:rPr>
      </w:pPr>
      <w:r w:rsidRPr="00AD71E4">
        <w:rPr>
          <w:rFonts w:hint="eastAsia"/>
        </w:rPr>
        <w:t>各地教育、卫生健康行政部门要协同推进落实高等职业教育医养照护与管理专业建设。鼓励有条件的地方对新增布点的学校、医养照护与管理专业学生等给予支持。教育行政部门重点支持、指导学校做好专业设置的科学论证和专业建设，支持有条件的机构建设开放型区域产教融合实践中心。卫生健康行政部门重点为有需求的学校提供技术支持、机构对接，协调区域内相关医疗卫生服务机构为学校教师实践和学生实习提供医养结合服务岗位，将医养照护与管理专业师资纳入医养结合人才培训范围，鼓励将符合条件的学校推荐为老年医学人才培训单位，支持各地畅通就业渠道，为毕业生提供良好的职业发展机会。</w:t>
      </w:r>
    </w:p>
    <w:p w14:paraId="0FE7877A" w14:textId="77777777" w:rsidR="00AD71E4" w:rsidRPr="00AD71E4" w:rsidRDefault="00AD71E4" w:rsidP="00AD71E4">
      <w:pPr>
        <w:rPr>
          <w:rFonts w:hint="eastAsia"/>
        </w:rPr>
      </w:pPr>
      <w:r w:rsidRPr="00AD71E4">
        <w:rPr>
          <w:rFonts w:hint="eastAsia"/>
        </w:rPr>
        <w:t>北京、河北、黑龙江、江苏、浙江、江西、山东、广东、广西、四川等10个省（区、市）作为医养照护与管理高等职业教育专业建设重点省份，到2025年底，原则上每个重点省份新增1个医养照护与管理专业布点；到2027年底，原则上每个重点省份累计新增不少于3个医养照护与管理专业布点，带动全国医养照护与管理专业建设水平整体提高。</w:t>
      </w:r>
    </w:p>
    <w:p w14:paraId="404518A1" w14:textId="77777777" w:rsidR="00AD71E4" w:rsidRPr="00AD71E4" w:rsidRDefault="00AD71E4" w:rsidP="00AD71E4">
      <w:pPr>
        <w:rPr>
          <w:rFonts w:hint="eastAsia"/>
          <w:b/>
          <w:bCs/>
        </w:rPr>
      </w:pPr>
      <w:r w:rsidRPr="00AD71E4">
        <w:rPr>
          <w:rFonts w:hint="eastAsia"/>
          <w:b/>
          <w:bCs/>
        </w:rPr>
        <w:t> </w:t>
      </w:r>
    </w:p>
    <w:p w14:paraId="35CEB301" w14:textId="77777777" w:rsidR="00AD71E4" w:rsidRPr="00AD71E4" w:rsidRDefault="00AD71E4" w:rsidP="00AD71E4">
      <w:pPr>
        <w:rPr>
          <w:rFonts w:hint="eastAsia"/>
        </w:rPr>
      </w:pPr>
      <w:r w:rsidRPr="00AD71E4">
        <w:rPr>
          <w:rFonts w:hint="eastAsia"/>
        </w:rPr>
        <w:t> </w:t>
      </w:r>
    </w:p>
    <w:p w14:paraId="55B5F106" w14:textId="77777777" w:rsidR="00AD71E4" w:rsidRPr="00AD71E4" w:rsidRDefault="00AD71E4" w:rsidP="00AD71E4">
      <w:pPr>
        <w:jc w:val="right"/>
        <w:rPr>
          <w:rFonts w:hint="eastAsia"/>
        </w:rPr>
      </w:pPr>
      <w:r w:rsidRPr="00AD71E4">
        <w:rPr>
          <w:rFonts w:hint="eastAsia"/>
        </w:rPr>
        <w:t>教育部办公厅</w:t>
      </w:r>
      <w:r w:rsidRPr="00AD71E4">
        <w:rPr>
          <w:rFonts w:hint="eastAsia"/>
        </w:rPr>
        <w:t> </w:t>
      </w:r>
      <w:r w:rsidRPr="00AD71E4">
        <w:rPr>
          <w:rFonts w:hint="eastAsia"/>
        </w:rPr>
        <w:t> </w:t>
      </w:r>
      <w:r w:rsidRPr="00AD71E4">
        <w:rPr>
          <w:rFonts w:hint="eastAsia"/>
        </w:rPr>
        <w:t> </w:t>
      </w:r>
      <w:r w:rsidRPr="00AD71E4">
        <w:rPr>
          <w:rFonts w:hint="eastAsia"/>
        </w:rPr>
        <w:t>国家卫生健康委办公厅</w:t>
      </w:r>
    </w:p>
    <w:p w14:paraId="3FEC4DD8" w14:textId="77777777" w:rsidR="00AD71E4" w:rsidRPr="00AD71E4" w:rsidRDefault="00AD71E4" w:rsidP="00AD71E4">
      <w:pPr>
        <w:jc w:val="right"/>
        <w:rPr>
          <w:rFonts w:hint="eastAsia"/>
        </w:rPr>
      </w:pPr>
      <w:r w:rsidRPr="00AD71E4">
        <w:rPr>
          <w:rFonts w:hint="eastAsia"/>
        </w:rPr>
        <w:t>2025年2月20日</w:t>
      </w:r>
    </w:p>
    <w:p w14:paraId="4B8D1D18"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E4"/>
    <w:rsid w:val="001A4F1C"/>
    <w:rsid w:val="00650F85"/>
    <w:rsid w:val="00AD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C60E"/>
  <w15:chartTrackingRefBased/>
  <w15:docId w15:val="{93CDE206-5BFC-4F48-841D-74617568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AD7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1E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D71E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1E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1E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D71E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1E4"/>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AD71E4"/>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AD71E4"/>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AD71E4"/>
    <w:rPr>
      <w:rFonts w:cstheme="majorBidi"/>
      <w:noProof/>
      <w:color w:val="2F5496" w:themeColor="accent1" w:themeShade="BF"/>
      <w:sz w:val="28"/>
      <w:szCs w:val="28"/>
    </w:rPr>
  </w:style>
  <w:style w:type="character" w:customStyle="1" w:styleId="50">
    <w:name w:val="标题 5 字符"/>
    <w:basedOn w:val="a0"/>
    <w:link w:val="5"/>
    <w:uiPriority w:val="9"/>
    <w:semiHidden/>
    <w:rsid w:val="00AD71E4"/>
    <w:rPr>
      <w:rFonts w:cstheme="majorBidi"/>
      <w:noProof/>
      <w:color w:val="2F5496" w:themeColor="accent1" w:themeShade="BF"/>
      <w:sz w:val="24"/>
      <w:szCs w:val="24"/>
    </w:rPr>
  </w:style>
  <w:style w:type="character" w:customStyle="1" w:styleId="60">
    <w:name w:val="标题 6 字符"/>
    <w:basedOn w:val="a0"/>
    <w:link w:val="6"/>
    <w:uiPriority w:val="9"/>
    <w:semiHidden/>
    <w:rsid w:val="00AD71E4"/>
    <w:rPr>
      <w:rFonts w:cstheme="majorBidi"/>
      <w:b/>
      <w:bCs/>
      <w:noProof/>
      <w:color w:val="2F5496" w:themeColor="accent1" w:themeShade="BF"/>
    </w:rPr>
  </w:style>
  <w:style w:type="character" w:customStyle="1" w:styleId="70">
    <w:name w:val="标题 7 字符"/>
    <w:basedOn w:val="a0"/>
    <w:link w:val="7"/>
    <w:uiPriority w:val="9"/>
    <w:semiHidden/>
    <w:rsid w:val="00AD71E4"/>
    <w:rPr>
      <w:rFonts w:cstheme="majorBidi"/>
      <w:b/>
      <w:bCs/>
      <w:noProof/>
      <w:color w:val="595959" w:themeColor="text1" w:themeTint="A6"/>
    </w:rPr>
  </w:style>
  <w:style w:type="character" w:customStyle="1" w:styleId="80">
    <w:name w:val="标题 8 字符"/>
    <w:basedOn w:val="a0"/>
    <w:link w:val="8"/>
    <w:uiPriority w:val="9"/>
    <w:semiHidden/>
    <w:rsid w:val="00AD71E4"/>
    <w:rPr>
      <w:rFonts w:cstheme="majorBidi"/>
      <w:noProof/>
      <w:color w:val="595959" w:themeColor="text1" w:themeTint="A6"/>
    </w:rPr>
  </w:style>
  <w:style w:type="character" w:customStyle="1" w:styleId="90">
    <w:name w:val="标题 9 字符"/>
    <w:basedOn w:val="a0"/>
    <w:link w:val="9"/>
    <w:uiPriority w:val="9"/>
    <w:semiHidden/>
    <w:rsid w:val="00AD71E4"/>
    <w:rPr>
      <w:rFonts w:eastAsiaTheme="majorEastAsia" w:cstheme="majorBidi"/>
      <w:noProof/>
      <w:color w:val="595959" w:themeColor="text1" w:themeTint="A6"/>
    </w:rPr>
  </w:style>
  <w:style w:type="paragraph" w:styleId="a3">
    <w:name w:val="Title"/>
    <w:basedOn w:val="a"/>
    <w:next w:val="a"/>
    <w:link w:val="a4"/>
    <w:uiPriority w:val="10"/>
    <w:qFormat/>
    <w:rsid w:val="00AD71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1E4"/>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AD71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1E4"/>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AD71E4"/>
    <w:pPr>
      <w:spacing w:before="160" w:after="160"/>
      <w:jc w:val="center"/>
    </w:pPr>
    <w:rPr>
      <w:i/>
      <w:iCs/>
      <w:color w:val="404040" w:themeColor="text1" w:themeTint="BF"/>
    </w:rPr>
  </w:style>
  <w:style w:type="character" w:customStyle="1" w:styleId="a8">
    <w:name w:val="引用 字符"/>
    <w:basedOn w:val="a0"/>
    <w:link w:val="a7"/>
    <w:uiPriority w:val="29"/>
    <w:rsid w:val="00AD71E4"/>
    <w:rPr>
      <w:i/>
      <w:iCs/>
      <w:noProof/>
      <w:color w:val="404040" w:themeColor="text1" w:themeTint="BF"/>
    </w:rPr>
  </w:style>
  <w:style w:type="paragraph" w:styleId="a9">
    <w:name w:val="List Paragraph"/>
    <w:basedOn w:val="a"/>
    <w:uiPriority w:val="34"/>
    <w:qFormat/>
    <w:rsid w:val="00AD71E4"/>
    <w:pPr>
      <w:ind w:left="720"/>
      <w:contextualSpacing/>
    </w:pPr>
  </w:style>
  <w:style w:type="character" w:styleId="aa">
    <w:name w:val="Intense Emphasis"/>
    <w:basedOn w:val="a0"/>
    <w:uiPriority w:val="21"/>
    <w:qFormat/>
    <w:rsid w:val="00AD71E4"/>
    <w:rPr>
      <w:i/>
      <w:iCs/>
      <w:color w:val="2F5496" w:themeColor="accent1" w:themeShade="BF"/>
    </w:rPr>
  </w:style>
  <w:style w:type="paragraph" w:styleId="ab">
    <w:name w:val="Intense Quote"/>
    <w:basedOn w:val="a"/>
    <w:next w:val="a"/>
    <w:link w:val="ac"/>
    <w:uiPriority w:val="30"/>
    <w:qFormat/>
    <w:rsid w:val="00AD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1E4"/>
    <w:rPr>
      <w:i/>
      <w:iCs/>
      <w:noProof/>
      <w:color w:val="2F5496" w:themeColor="accent1" w:themeShade="BF"/>
    </w:rPr>
  </w:style>
  <w:style w:type="character" w:styleId="ad">
    <w:name w:val="Intense Reference"/>
    <w:basedOn w:val="a0"/>
    <w:uiPriority w:val="32"/>
    <w:qFormat/>
    <w:rsid w:val="00AD7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9422">
      <w:bodyDiv w:val="1"/>
      <w:marLeft w:val="0"/>
      <w:marRight w:val="0"/>
      <w:marTop w:val="0"/>
      <w:marBottom w:val="0"/>
      <w:divBdr>
        <w:top w:val="none" w:sz="0" w:space="0" w:color="auto"/>
        <w:left w:val="none" w:sz="0" w:space="0" w:color="auto"/>
        <w:bottom w:val="none" w:sz="0" w:space="0" w:color="auto"/>
        <w:right w:val="none" w:sz="0" w:space="0" w:color="auto"/>
      </w:divBdr>
      <w:divsChild>
        <w:div w:id="1985547250">
          <w:marLeft w:val="0"/>
          <w:marRight w:val="0"/>
          <w:marTop w:val="270"/>
          <w:marBottom w:val="0"/>
          <w:divBdr>
            <w:top w:val="none" w:sz="0" w:space="0" w:color="auto"/>
            <w:left w:val="none" w:sz="0" w:space="0" w:color="auto"/>
            <w:bottom w:val="single" w:sz="6" w:space="0" w:color="E5E5E5"/>
            <w:right w:val="none" w:sz="0" w:space="0" w:color="auto"/>
          </w:divBdr>
          <w:divsChild>
            <w:div w:id="1921983940">
              <w:marLeft w:val="0"/>
              <w:marRight w:val="0"/>
              <w:marTop w:val="0"/>
              <w:marBottom w:val="0"/>
              <w:divBdr>
                <w:top w:val="none" w:sz="0" w:space="0" w:color="auto"/>
                <w:left w:val="none" w:sz="0" w:space="0" w:color="auto"/>
                <w:bottom w:val="none" w:sz="0" w:space="0" w:color="auto"/>
                <w:right w:val="none" w:sz="0" w:space="0" w:color="auto"/>
              </w:divBdr>
            </w:div>
          </w:divsChild>
        </w:div>
        <w:div w:id="1615941732">
          <w:marLeft w:val="0"/>
          <w:marRight w:val="0"/>
          <w:marTop w:val="0"/>
          <w:marBottom w:val="0"/>
          <w:divBdr>
            <w:top w:val="none" w:sz="0" w:space="0" w:color="auto"/>
            <w:left w:val="none" w:sz="0" w:space="0" w:color="auto"/>
            <w:bottom w:val="none" w:sz="0" w:space="0" w:color="auto"/>
            <w:right w:val="none" w:sz="0" w:space="0" w:color="auto"/>
          </w:divBdr>
        </w:div>
      </w:divsChild>
    </w:div>
    <w:div w:id="929658607">
      <w:bodyDiv w:val="1"/>
      <w:marLeft w:val="0"/>
      <w:marRight w:val="0"/>
      <w:marTop w:val="0"/>
      <w:marBottom w:val="0"/>
      <w:divBdr>
        <w:top w:val="none" w:sz="0" w:space="0" w:color="auto"/>
        <w:left w:val="none" w:sz="0" w:space="0" w:color="auto"/>
        <w:bottom w:val="none" w:sz="0" w:space="0" w:color="auto"/>
        <w:right w:val="none" w:sz="0" w:space="0" w:color="auto"/>
      </w:divBdr>
      <w:divsChild>
        <w:div w:id="812452199">
          <w:marLeft w:val="0"/>
          <w:marRight w:val="0"/>
          <w:marTop w:val="270"/>
          <w:marBottom w:val="0"/>
          <w:divBdr>
            <w:top w:val="none" w:sz="0" w:space="0" w:color="auto"/>
            <w:left w:val="none" w:sz="0" w:space="0" w:color="auto"/>
            <w:bottom w:val="single" w:sz="6" w:space="0" w:color="E5E5E5"/>
            <w:right w:val="none" w:sz="0" w:space="0" w:color="auto"/>
          </w:divBdr>
          <w:divsChild>
            <w:div w:id="1925718069">
              <w:marLeft w:val="0"/>
              <w:marRight w:val="0"/>
              <w:marTop w:val="0"/>
              <w:marBottom w:val="0"/>
              <w:divBdr>
                <w:top w:val="none" w:sz="0" w:space="0" w:color="auto"/>
                <w:left w:val="none" w:sz="0" w:space="0" w:color="auto"/>
                <w:bottom w:val="none" w:sz="0" w:space="0" w:color="auto"/>
                <w:right w:val="none" w:sz="0" w:space="0" w:color="auto"/>
              </w:divBdr>
            </w:div>
          </w:divsChild>
        </w:div>
        <w:div w:id="91770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2025-03-31T05:54:00Z</dcterms:created>
  <dcterms:modified xsi:type="dcterms:W3CDTF">2025-03-31T05:58:00Z</dcterms:modified>
</cp:coreProperties>
</file>