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42E02" w14:textId="77777777" w:rsidR="00231086" w:rsidRPr="00231086" w:rsidRDefault="00231086" w:rsidP="00231086">
      <w:r w:rsidRPr="00231086">
        <w:rPr>
          <w:rFonts w:hint="eastAsia"/>
        </w:rPr>
        <w:t>国家药监局关于发布医疗器械临床试验项目检查要点及判定原则的公告（2025年第22号）</w:t>
      </w:r>
    </w:p>
    <w:p w14:paraId="6C98168F" w14:textId="77777777" w:rsidR="00231086" w:rsidRPr="00231086" w:rsidRDefault="00231086" w:rsidP="00231086">
      <w:r w:rsidRPr="00231086">
        <w:rPr>
          <w:rFonts w:hint="eastAsia"/>
        </w:rPr>
        <w:t>发布时间：2025-03-12</w:t>
      </w:r>
    </w:p>
    <w:p w14:paraId="21A66410" w14:textId="77777777" w:rsidR="00231086" w:rsidRPr="00231086" w:rsidRDefault="00231086" w:rsidP="00231086">
      <w:pPr>
        <w:rPr>
          <w:rFonts w:hint="eastAsia"/>
        </w:rPr>
      </w:pPr>
      <w:r w:rsidRPr="00231086">
        <w:rPr>
          <w:rFonts w:hint="eastAsia"/>
        </w:rPr>
        <w:t xml:space="preserve">　　为规范医疗器械临床试验检查工作，统一检查范围和判定标准，提高医疗器械临床试验项目检查质量，根据《医疗器械监督管理条例》（国务院令第739号）、《医疗器械注册与备案管理办法》（市场监管总局令第47号）、《体外诊断试剂注册与备案管理办法》（市场监管总局令第48号）和《医疗器械临床试验质量管理规范》（2022年第28号）等，国家药监局组织修订《医疗器械临床试验项目检查要点及判定原则》。现将有关事项公告如下：</w:t>
      </w:r>
      <w:r w:rsidRPr="00231086">
        <w:rPr>
          <w:rFonts w:hint="eastAsia"/>
        </w:rPr>
        <w:br/>
        <w:t xml:space="preserve">　　一、药品监管部门根据《医疗器械监督管理条例》《医疗器械注册与备案管理办法》《体外诊断试剂注册与备案管理办法》《医疗器械临床试验质量管理规范》等规定，开展医疗器械临床试验项目检查。</w:t>
      </w:r>
      <w:r w:rsidRPr="00231086">
        <w:rPr>
          <w:rFonts w:hint="eastAsia"/>
        </w:rPr>
        <w:br/>
        <w:t xml:space="preserve">　　二、对于在审注册申请，检查结果判定为存在真实性问题的，按照《医疗器械注册与备案管理办法》第五十九条第三项或《体外诊断试剂注册与备案管理办法》第五十八条第三项，对申报产品不予注册，并按照《中华人民共和国行政许可法》第七十八条处理。</w:t>
      </w:r>
      <w:r w:rsidRPr="00231086">
        <w:rPr>
          <w:rFonts w:hint="eastAsia"/>
        </w:rPr>
        <w:br/>
        <w:t xml:space="preserve">　　三、对于在审注册申请，检查结果判定为严重不符合要求问题的，按照《医疗器械注册与备案管理办法》第五十九条第五项或《体外诊断试剂注册与备案管理办法》第五十八条第五项，对申报产品不予注册。</w:t>
      </w:r>
      <w:r w:rsidRPr="00231086">
        <w:rPr>
          <w:rFonts w:hint="eastAsia"/>
        </w:rPr>
        <w:br/>
        <w:t xml:space="preserve">　　四、对于在审注册申请，检查结果判定为规范性问题的，药品监管部门继续开展</w:t>
      </w:r>
      <w:proofErr w:type="gramStart"/>
      <w:r w:rsidRPr="00231086">
        <w:rPr>
          <w:rFonts w:hint="eastAsia"/>
        </w:rPr>
        <w:t>审评审批</w:t>
      </w:r>
      <w:proofErr w:type="gramEnd"/>
      <w:r w:rsidRPr="00231086">
        <w:rPr>
          <w:rFonts w:hint="eastAsia"/>
        </w:rPr>
        <w:t>工作。</w:t>
      </w:r>
      <w:r w:rsidRPr="00231086">
        <w:rPr>
          <w:rFonts w:hint="eastAsia"/>
        </w:rPr>
        <w:br/>
        <w:t xml:space="preserve">　   五、对于已经取得行政许可的，检查结果判定为存在真实性问题的，按照《医疗器械监督管理条例》第八十三条第一款处理。</w:t>
      </w:r>
      <w:r w:rsidRPr="00231086">
        <w:rPr>
          <w:rFonts w:hint="eastAsia"/>
        </w:rPr>
        <w:br/>
        <w:t xml:space="preserve">　　六、对于已经取得行政许可的，检查结果判定为严重不符合要求问题的，药品监管部门组织对已注册医疗器械的安全性、有效性进行</w:t>
      </w:r>
      <w:proofErr w:type="gramStart"/>
      <w:r w:rsidRPr="00231086">
        <w:rPr>
          <w:rFonts w:hint="eastAsia"/>
        </w:rPr>
        <w:t>研</w:t>
      </w:r>
      <w:proofErr w:type="gramEnd"/>
      <w:r w:rsidRPr="00231086">
        <w:rPr>
          <w:rFonts w:hint="eastAsia"/>
        </w:rPr>
        <w:t>判；必要时，采取相应风险控制措施。</w:t>
      </w:r>
      <w:r w:rsidRPr="00231086">
        <w:rPr>
          <w:rFonts w:hint="eastAsia"/>
        </w:rPr>
        <w:br/>
        <w:t xml:space="preserve">　　七、对于检查中发现其他涉及违法违规行为的，按照《医疗器械监督管理条例》《医疗器械注册与备案管理办法》《体外诊断试剂注册与备案管理办法》《医疗器械临床试验机构监督检查办法（试行）》等规定处理。</w:t>
      </w:r>
      <w:r w:rsidRPr="00231086">
        <w:rPr>
          <w:rFonts w:hint="eastAsia"/>
        </w:rPr>
        <w:br/>
        <w:t xml:space="preserve">　　八、本公告自2025年5月1日施行，《食品药品监管总局关于开展医疗器械临床试验监督抽查工作的通告》（2016年第98号）和《国家药监局综合司关于印发医疗器械临床试验检查要点及判定原则的通知》（药</w:t>
      </w:r>
      <w:proofErr w:type="gramStart"/>
      <w:r w:rsidRPr="00231086">
        <w:rPr>
          <w:rFonts w:hint="eastAsia"/>
        </w:rPr>
        <w:t>监综械注</w:t>
      </w:r>
      <w:proofErr w:type="gramEnd"/>
      <w:r w:rsidRPr="00231086">
        <w:rPr>
          <w:rFonts w:hint="eastAsia"/>
        </w:rPr>
        <w:t>〔2018〕45号）同时废止。</w:t>
      </w:r>
      <w:r w:rsidRPr="00231086">
        <w:rPr>
          <w:rFonts w:hint="eastAsia"/>
        </w:rPr>
        <w:br/>
        <w:t xml:space="preserve">　　特此公告。</w:t>
      </w:r>
      <w:r w:rsidRPr="00231086">
        <w:rPr>
          <w:rFonts w:hint="eastAsia"/>
        </w:rPr>
        <w:br/>
        <w:t xml:space="preserve">　　　　</w:t>
      </w:r>
      <w:r w:rsidRPr="00231086">
        <w:rPr>
          <w:rFonts w:hint="eastAsia"/>
        </w:rPr>
        <w:br/>
        <w:t xml:space="preserve">　　附件：医疗器械临床试验项目检查要点及判定原则</w:t>
      </w:r>
    </w:p>
    <w:p w14:paraId="075973E3" w14:textId="4CDB7A47" w:rsidR="00231086" w:rsidRPr="00231086" w:rsidRDefault="00231086" w:rsidP="00231086">
      <w:pPr>
        <w:rPr>
          <w:rFonts w:hint="eastAsia"/>
        </w:rPr>
      </w:pPr>
      <w:r w:rsidRPr="00231086">
        <w:rPr>
          <w:rFonts w:hint="eastAsia"/>
        </w:rPr>
        <w:drawing>
          <wp:inline distT="0" distB="0" distL="0" distR="0" wp14:anchorId="71158AA1" wp14:editId="20D95696">
            <wp:extent cx="152400" cy="152400"/>
            <wp:effectExtent l="0" t="0" r="0" b="0"/>
            <wp:docPr id="8644249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ooltip="附件.docx" w:history="1">
        <w:r w:rsidRPr="00231086">
          <w:rPr>
            <w:rStyle w:val="ae"/>
            <w:rFonts w:hint="eastAsia"/>
          </w:rPr>
          <w:t>附件.docx</w:t>
        </w:r>
      </w:hyperlink>
    </w:p>
    <w:p w14:paraId="3B82794E" w14:textId="77777777" w:rsidR="00231086" w:rsidRDefault="00231086"/>
    <w:sectPr w:rsidR="00231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86"/>
    <w:rsid w:val="00231086"/>
    <w:rsid w:val="0058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4FEA"/>
  <w15:chartTrackingRefBased/>
  <w15:docId w15:val="{6D70204C-818C-47AA-B5F5-C6387934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086"/>
    <w:rPr>
      <w:rFonts w:cstheme="majorBidi"/>
      <w:color w:val="2F5496" w:themeColor="accent1" w:themeShade="BF"/>
      <w:sz w:val="28"/>
      <w:szCs w:val="28"/>
    </w:rPr>
  </w:style>
  <w:style w:type="character" w:customStyle="1" w:styleId="50">
    <w:name w:val="标题 5 字符"/>
    <w:basedOn w:val="a0"/>
    <w:link w:val="5"/>
    <w:uiPriority w:val="9"/>
    <w:semiHidden/>
    <w:rsid w:val="00231086"/>
    <w:rPr>
      <w:rFonts w:cstheme="majorBidi"/>
      <w:color w:val="2F5496" w:themeColor="accent1" w:themeShade="BF"/>
      <w:sz w:val="24"/>
    </w:rPr>
  </w:style>
  <w:style w:type="character" w:customStyle="1" w:styleId="60">
    <w:name w:val="标题 6 字符"/>
    <w:basedOn w:val="a0"/>
    <w:link w:val="6"/>
    <w:uiPriority w:val="9"/>
    <w:semiHidden/>
    <w:rsid w:val="00231086"/>
    <w:rPr>
      <w:rFonts w:cstheme="majorBidi"/>
      <w:b/>
      <w:bCs/>
      <w:color w:val="2F5496" w:themeColor="accent1" w:themeShade="BF"/>
    </w:rPr>
  </w:style>
  <w:style w:type="character" w:customStyle="1" w:styleId="70">
    <w:name w:val="标题 7 字符"/>
    <w:basedOn w:val="a0"/>
    <w:link w:val="7"/>
    <w:uiPriority w:val="9"/>
    <w:semiHidden/>
    <w:rsid w:val="00231086"/>
    <w:rPr>
      <w:rFonts w:cstheme="majorBidi"/>
      <w:b/>
      <w:bCs/>
      <w:color w:val="595959" w:themeColor="text1" w:themeTint="A6"/>
    </w:rPr>
  </w:style>
  <w:style w:type="character" w:customStyle="1" w:styleId="80">
    <w:name w:val="标题 8 字符"/>
    <w:basedOn w:val="a0"/>
    <w:link w:val="8"/>
    <w:uiPriority w:val="9"/>
    <w:semiHidden/>
    <w:rsid w:val="00231086"/>
    <w:rPr>
      <w:rFonts w:cstheme="majorBidi"/>
      <w:color w:val="595959" w:themeColor="text1" w:themeTint="A6"/>
    </w:rPr>
  </w:style>
  <w:style w:type="character" w:customStyle="1" w:styleId="90">
    <w:name w:val="标题 9 字符"/>
    <w:basedOn w:val="a0"/>
    <w:link w:val="9"/>
    <w:uiPriority w:val="9"/>
    <w:semiHidden/>
    <w:rsid w:val="00231086"/>
    <w:rPr>
      <w:rFonts w:eastAsiaTheme="majorEastAsia" w:cstheme="majorBidi"/>
      <w:color w:val="595959" w:themeColor="text1" w:themeTint="A6"/>
    </w:rPr>
  </w:style>
  <w:style w:type="paragraph" w:styleId="a3">
    <w:name w:val="Title"/>
    <w:basedOn w:val="a"/>
    <w:next w:val="a"/>
    <w:link w:val="a4"/>
    <w:uiPriority w:val="10"/>
    <w:qFormat/>
    <w:rsid w:val="00231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086"/>
    <w:pPr>
      <w:spacing w:before="160"/>
      <w:jc w:val="center"/>
    </w:pPr>
    <w:rPr>
      <w:i/>
      <w:iCs/>
      <w:color w:val="404040" w:themeColor="text1" w:themeTint="BF"/>
    </w:rPr>
  </w:style>
  <w:style w:type="character" w:customStyle="1" w:styleId="a8">
    <w:name w:val="引用 字符"/>
    <w:basedOn w:val="a0"/>
    <w:link w:val="a7"/>
    <w:uiPriority w:val="29"/>
    <w:rsid w:val="00231086"/>
    <w:rPr>
      <w:i/>
      <w:iCs/>
      <w:color w:val="404040" w:themeColor="text1" w:themeTint="BF"/>
    </w:rPr>
  </w:style>
  <w:style w:type="paragraph" w:styleId="a9">
    <w:name w:val="List Paragraph"/>
    <w:basedOn w:val="a"/>
    <w:uiPriority w:val="34"/>
    <w:qFormat/>
    <w:rsid w:val="00231086"/>
    <w:pPr>
      <w:ind w:left="720"/>
      <w:contextualSpacing/>
    </w:pPr>
  </w:style>
  <w:style w:type="character" w:styleId="aa">
    <w:name w:val="Intense Emphasis"/>
    <w:basedOn w:val="a0"/>
    <w:uiPriority w:val="21"/>
    <w:qFormat/>
    <w:rsid w:val="00231086"/>
    <w:rPr>
      <w:i/>
      <w:iCs/>
      <w:color w:val="2F5496" w:themeColor="accent1" w:themeShade="BF"/>
    </w:rPr>
  </w:style>
  <w:style w:type="paragraph" w:styleId="ab">
    <w:name w:val="Intense Quote"/>
    <w:basedOn w:val="a"/>
    <w:next w:val="a"/>
    <w:link w:val="ac"/>
    <w:uiPriority w:val="30"/>
    <w:qFormat/>
    <w:rsid w:val="00231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086"/>
    <w:rPr>
      <w:i/>
      <w:iCs/>
      <w:color w:val="2F5496" w:themeColor="accent1" w:themeShade="BF"/>
    </w:rPr>
  </w:style>
  <w:style w:type="character" w:styleId="ad">
    <w:name w:val="Intense Reference"/>
    <w:basedOn w:val="a0"/>
    <w:uiPriority w:val="32"/>
    <w:qFormat/>
    <w:rsid w:val="00231086"/>
    <w:rPr>
      <w:b/>
      <w:bCs/>
      <w:smallCaps/>
      <w:color w:val="2F5496" w:themeColor="accent1" w:themeShade="BF"/>
      <w:spacing w:val="5"/>
    </w:rPr>
  </w:style>
  <w:style w:type="character" w:styleId="ae">
    <w:name w:val="Hyperlink"/>
    <w:basedOn w:val="a0"/>
    <w:uiPriority w:val="99"/>
    <w:unhideWhenUsed/>
    <w:rsid w:val="00231086"/>
    <w:rPr>
      <w:color w:val="0563C1" w:themeColor="hyperlink"/>
      <w:u w:val="single"/>
    </w:rPr>
  </w:style>
  <w:style w:type="character" w:styleId="af">
    <w:name w:val="Unresolved Mention"/>
    <w:basedOn w:val="a0"/>
    <w:uiPriority w:val="99"/>
    <w:semiHidden/>
    <w:unhideWhenUsed/>
    <w:rsid w:val="00231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180536">
      <w:bodyDiv w:val="1"/>
      <w:marLeft w:val="0"/>
      <w:marRight w:val="0"/>
      <w:marTop w:val="0"/>
      <w:marBottom w:val="0"/>
      <w:divBdr>
        <w:top w:val="none" w:sz="0" w:space="0" w:color="auto"/>
        <w:left w:val="none" w:sz="0" w:space="0" w:color="auto"/>
        <w:bottom w:val="none" w:sz="0" w:space="0" w:color="auto"/>
        <w:right w:val="none" w:sz="0" w:space="0" w:color="auto"/>
      </w:divBdr>
      <w:divsChild>
        <w:div w:id="1914504936">
          <w:marLeft w:val="0"/>
          <w:marRight w:val="0"/>
          <w:marTop w:val="0"/>
          <w:marBottom w:val="0"/>
          <w:divBdr>
            <w:top w:val="none" w:sz="0" w:space="0" w:color="auto"/>
            <w:left w:val="none" w:sz="0" w:space="0" w:color="auto"/>
            <w:bottom w:val="none" w:sz="0" w:space="0" w:color="auto"/>
            <w:right w:val="none" w:sz="0" w:space="0" w:color="auto"/>
          </w:divBdr>
        </w:div>
        <w:div w:id="2115124642">
          <w:marLeft w:val="0"/>
          <w:marRight w:val="0"/>
          <w:marTop w:val="0"/>
          <w:marBottom w:val="0"/>
          <w:divBdr>
            <w:top w:val="single" w:sz="6" w:space="6" w:color="989898"/>
            <w:left w:val="none" w:sz="0" w:space="0" w:color="auto"/>
            <w:bottom w:val="none" w:sz="0" w:space="0" w:color="auto"/>
            <w:right w:val="none" w:sz="0" w:space="0" w:color="auto"/>
          </w:divBdr>
        </w:div>
        <w:div w:id="2127652984">
          <w:marLeft w:val="0"/>
          <w:marRight w:val="0"/>
          <w:marTop w:val="0"/>
          <w:marBottom w:val="0"/>
          <w:divBdr>
            <w:top w:val="none" w:sz="0" w:space="0" w:color="auto"/>
            <w:left w:val="none" w:sz="0" w:space="0" w:color="auto"/>
            <w:bottom w:val="none" w:sz="0" w:space="0" w:color="auto"/>
            <w:right w:val="none" w:sz="0" w:space="0" w:color="auto"/>
          </w:divBdr>
        </w:div>
      </w:divsChild>
    </w:div>
    <w:div w:id="2004696799">
      <w:bodyDiv w:val="1"/>
      <w:marLeft w:val="0"/>
      <w:marRight w:val="0"/>
      <w:marTop w:val="0"/>
      <w:marBottom w:val="0"/>
      <w:divBdr>
        <w:top w:val="none" w:sz="0" w:space="0" w:color="auto"/>
        <w:left w:val="none" w:sz="0" w:space="0" w:color="auto"/>
        <w:bottom w:val="none" w:sz="0" w:space="0" w:color="auto"/>
        <w:right w:val="none" w:sz="0" w:space="0" w:color="auto"/>
      </w:divBdr>
      <w:divsChild>
        <w:div w:id="282469316">
          <w:marLeft w:val="0"/>
          <w:marRight w:val="0"/>
          <w:marTop w:val="0"/>
          <w:marBottom w:val="0"/>
          <w:divBdr>
            <w:top w:val="none" w:sz="0" w:space="0" w:color="auto"/>
            <w:left w:val="none" w:sz="0" w:space="0" w:color="auto"/>
            <w:bottom w:val="none" w:sz="0" w:space="0" w:color="auto"/>
            <w:right w:val="none" w:sz="0" w:space="0" w:color="auto"/>
          </w:divBdr>
        </w:div>
        <w:div w:id="941573460">
          <w:marLeft w:val="0"/>
          <w:marRight w:val="0"/>
          <w:marTop w:val="0"/>
          <w:marBottom w:val="0"/>
          <w:divBdr>
            <w:top w:val="single" w:sz="6" w:space="6" w:color="989898"/>
            <w:left w:val="none" w:sz="0" w:space="0" w:color="auto"/>
            <w:bottom w:val="none" w:sz="0" w:space="0" w:color="auto"/>
            <w:right w:val="none" w:sz="0" w:space="0" w:color="auto"/>
          </w:divBdr>
        </w:div>
        <w:div w:id="146284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mpa.gov.cn/directory/web/nmpa/images/1741744002751040260.docx"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606</Characters>
  <Application>Microsoft Office Word</Application>
  <DocSecurity>0</DocSecurity>
  <Lines>35</Lines>
  <Paragraphs>22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8618575665882</dc:creator>
  <cp:keywords/>
  <dc:description/>
  <cp:lastModifiedBy>8618575665882</cp:lastModifiedBy>
  <cp:revision>1</cp:revision>
  <dcterms:created xsi:type="dcterms:W3CDTF">2025-03-23T04:29:00Z</dcterms:created>
  <dcterms:modified xsi:type="dcterms:W3CDTF">2025-03-23T04:29:00Z</dcterms:modified>
</cp:coreProperties>
</file>