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BEED" w14:textId="77777777" w:rsidR="008E4B74" w:rsidRDefault="008E4B74" w:rsidP="008E4B74">
      <w:pPr>
        <w:jc w:val="center"/>
        <w:rPr>
          <w:rFonts w:ascii="宋体" w:eastAsia="宋体" w:hAnsi="宋体"/>
          <w:sz w:val="28"/>
          <w:szCs w:val="28"/>
        </w:rPr>
      </w:pPr>
      <w:r w:rsidRPr="008E4B74">
        <w:rPr>
          <w:rFonts w:ascii="宋体" w:eastAsia="宋体" w:hAnsi="宋体" w:hint="eastAsia"/>
          <w:sz w:val="28"/>
          <w:szCs w:val="28"/>
        </w:rPr>
        <w:t>国家药监局关于修订氟尿嘧啶注射剂说明书的公告</w:t>
      </w:r>
    </w:p>
    <w:p w14:paraId="1E444BE5" w14:textId="483B689A" w:rsidR="008E4B74" w:rsidRPr="008E4B74" w:rsidRDefault="008E4B74" w:rsidP="008E4B74">
      <w:pPr>
        <w:jc w:val="center"/>
        <w:rPr>
          <w:rFonts w:ascii="宋体" w:eastAsia="宋体" w:hAnsi="宋体"/>
          <w:sz w:val="28"/>
          <w:szCs w:val="28"/>
        </w:rPr>
      </w:pPr>
      <w:r w:rsidRPr="008E4B74">
        <w:rPr>
          <w:rFonts w:ascii="宋体" w:eastAsia="宋体" w:hAnsi="宋体" w:hint="eastAsia"/>
          <w:sz w:val="28"/>
          <w:szCs w:val="28"/>
        </w:rPr>
        <w:t>（2025年第18号）</w:t>
      </w:r>
    </w:p>
    <w:p w14:paraId="20DDED07" w14:textId="77777777" w:rsidR="008E4B74" w:rsidRPr="008E4B74" w:rsidRDefault="008E4B74" w:rsidP="008E4B74">
      <w:pPr>
        <w:rPr>
          <w:rFonts w:ascii="宋体" w:eastAsia="宋体" w:hAnsi="宋体"/>
          <w:sz w:val="28"/>
          <w:szCs w:val="28"/>
        </w:rPr>
      </w:pPr>
    </w:p>
    <w:p w14:paraId="2C850A86" w14:textId="232A17C0"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根据药品不良反应评估结果，为进一步保障公众用药安全，国家药监局决定对氟尿嘧啶注射剂说明书内容进行统一修订。现将有关事项公告如下：</w:t>
      </w:r>
    </w:p>
    <w:p w14:paraId="06F17ED7"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一、所有上述药品的上市许可持有人均应当依据《药品注册管理办法》等有关规定，按照附件要求修订说明书，于2025年5月8日前报国家药监局药品审评中心或省级药品监督管理部门备案。</w:t>
      </w:r>
    </w:p>
    <w:p w14:paraId="799BAE82"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以其他形式将说明书更新信息告知患者。</w:t>
      </w:r>
    </w:p>
    <w:p w14:paraId="6482981A"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二、药品上市许可持有人应当对新增不良反应发生机制开展深入研究，采取有效措施做好药品使用和安全性问题的宣传培训，指导医师、药师合理用药。</w:t>
      </w:r>
    </w:p>
    <w:p w14:paraId="0112066D"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三、临床医师、药师应当仔细阅读上述药品说明书的修订内容，在选择用药时，应当根据新修订说明书进行充分的获益/风险分析。</w:t>
      </w:r>
    </w:p>
    <w:p w14:paraId="2B8D2312"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四、患者用药前应当仔细阅读药品说明书，使用处方药的，应当严格遵医嘱用药。</w:t>
      </w:r>
    </w:p>
    <w:p w14:paraId="6087281B"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五、省级药品监督管理部门应当督促行政区域内上述药品的上市</w:t>
      </w:r>
      <w:r w:rsidRPr="008E4B74">
        <w:rPr>
          <w:rFonts w:ascii="宋体" w:eastAsia="宋体" w:hAnsi="宋体" w:hint="eastAsia"/>
          <w:sz w:val="28"/>
          <w:szCs w:val="28"/>
        </w:rPr>
        <w:lastRenderedPageBreak/>
        <w:t>许可持有人按要求做好相应说明书修订和标签、说明书更换及说明书更新信息的告知工作，对违法违规行为依法严厉查处。</w:t>
      </w:r>
    </w:p>
    <w:p w14:paraId="3C1A6C7D"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特此公告。</w:t>
      </w:r>
    </w:p>
    <w:p w14:paraId="5CC0BCF1"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w:t>
      </w:r>
    </w:p>
    <w:p w14:paraId="691D58F8" w14:textId="77777777" w:rsidR="008E4B74" w:rsidRPr="008E4B74" w:rsidRDefault="008E4B74" w:rsidP="008E4B74">
      <w:pPr>
        <w:rPr>
          <w:rFonts w:ascii="宋体" w:eastAsia="宋体" w:hAnsi="宋体" w:hint="eastAsia"/>
          <w:sz w:val="28"/>
          <w:szCs w:val="28"/>
        </w:rPr>
      </w:pPr>
      <w:r w:rsidRPr="008E4B74">
        <w:rPr>
          <w:rFonts w:ascii="宋体" w:eastAsia="宋体" w:hAnsi="宋体" w:hint="eastAsia"/>
          <w:sz w:val="28"/>
          <w:szCs w:val="28"/>
        </w:rPr>
        <w:t xml:space="preserve">　　附件：氟尿嘧啶注射剂说明书修订要求</w:t>
      </w:r>
    </w:p>
    <w:p w14:paraId="25EAFFC2" w14:textId="77777777" w:rsidR="008E4B74" w:rsidRPr="008E4B74" w:rsidRDefault="008E4B74" w:rsidP="008E4B74">
      <w:pPr>
        <w:rPr>
          <w:rFonts w:ascii="宋体" w:eastAsia="宋体" w:hAnsi="宋体" w:hint="eastAsia"/>
          <w:sz w:val="28"/>
          <w:szCs w:val="28"/>
        </w:rPr>
      </w:pPr>
    </w:p>
    <w:p w14:paraId="43626AE7" w14:textId="77777777" w:rsidR="008E4B74" w:rsidRPr="008E4B74" w:rsidRDefault="008E4B74" w:rsidP="008E4B74">
      <w:pPr>
        <w:jc w:val="right"/>
        <w:rPr>
          <w:rFonts w:ascii="宋体" w:eastAsia="宋体" w:hAnsi="宋体" w:hint="eastAsia"/>
          <w:sz w:val="28"/>
          <w:szCs w:val="28"/>
        </w:rPr>
      </w:pPr>
      <w:r w:rsidRPr="008E4B74">
        <w:rPr>
          <w:rFonts w:ascii="宋体" w:eastAsia="宋体" w:hAnsi="宋体" w:hint="eastAsia"/>
          <w:sz w:val="28"/>
          <w:szCs w:val="28"/>
        </w:rPr>
        <w:t>国家药监局</w:t>
      </w:r>
    </w:p>
    <w:p w14:paraId="31ABE6F4" w14:textId="77777777" w:rsidR="008E4B74" w:rsidRPr="008E4B74" w:rsidRDefault="008E4B74" w:rsidP="008E4B74">
      <w:pPr>
        <w:jc w:val="right"/>
        <w:rPr>
          <w:rFonts w:ascii="宋体" w:eastAsia="宋体" w:hAnsi="宋体" w:hint="eastAsia"/>
          <w:sz w:val="28"/>
          <w:szCs w:val="28"/>
        </w:rPr>
      </w:pPr>
      <w:r w:rsidRPr="008E4B74">
        <w:rPr>
          <w:rFonts w:ascii="宋体" w:eastAsia="宋体" w:hAnsi="宋体" w:hint="eastAsia"/>
          <w:sz w:val="28"/>
          <w:szCs w:val="28"/>
        </w:rPr>
        <w:t>2025年2月20日</w:t>
      </w:r>
    </w:p>
    <w:p w14:paraId="2AC7D99C" w14:textId="6CFDA56B" w:rsidR="008E4B74" w:rsidRPr="008E4B74" w:rsidRDefault="008E4B74" w:rsidP="008E4B74">
      <w:pPr>
        <w:rPr>
          <w:rFonts w:hint="eastAsia"/>
        </w:rPr>
      </w:pPr>
      <w:r w:rsidRPr="008E4B74">
        <w:rPr>
          <w:rFonts w:hint="eastAsia"/>
        </w:rPr>
        <w:br/>
      </w:r>
      <w:r w:rsidRPr="008E4B74">
        <w:rPr>
          <w:rFonts w:hint="eastAsia"/>
        </w:rPr>
        <w:drawing>
          <wp:inline distT="0" distB="0" distL="0" distR="0" wp14:anchorId="6DE5A6FE" wp14:editId="2C950C17">
            <wp:extent cx="152400" cy="152400"/>
            <wp:effectExtent l="0" t="0" r="0" b="0"/>
            <wp:docPr id="15062108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国家药品监督管理局2025年第18号公告附件.doc" w:history="1">
        <w:r w:rsidRPr="008E4B74">
          <w:rPr>
            <w:rStyle w:val="ae"/>
            <w:rFonts w:hint="eastAsia"/>
          </w:rPr>
          <w:t>国家药品监督管理局2025年第18号公告附件.doc</w:t>
        </w:r>
      </w:hyperlink>
    </w:p>
    <w:p w14:paraId="3EBC4939" w14:textId="77777777" w:rsidR="00650F85" w:rsidRPr="008E4B74" w:rsidRDefault="00650F85">
      <w:pPr>
        <w:rPr>
          <w:rFonts w:hint="eastAsia"/>
        </w:rPr>
      </w:pPr>
    </w:p>
    <w:sectPr w:rsidR="00650F85" w:rsidRPr="008E4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74"/>
    <w:rsid w:val="005861CF"/>
    <w:rsid w:val="00650F85"/>
    <w:rsid w:val="008E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5381"/>
  <w15:chartTrackingRefBased/>
  <w15:docId w15:val="{FBC17D81-A7A2-401B-9AF4-E0673BE4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8E4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B7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E4B7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B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B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E4B7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B74"/>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8E4B74"/>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8E4B74"/>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8E4B74"/>
    <w:rPr>
      <w:rFonts w:cstheme="majorBidi"/>
      <w:noProof/>
      <w:color w:val="2F5496" w:themeColor="accent1" w:themeShade="BF"/>
      <w:sz w:val="28"/>
      <w:szCs w:val="28"/>
    </w:rPr>
  </w:style>
  <w:style w:type="character" w:customStyle="1" w:styleId="50">
    <w:name w:val="标题 5 字符"/>
    <w:basedOn w:val="a0"/>
    <w:link w:val="5"/>
    <w:uiPriority w:val="9"/>
    <w:semiHidden/>
    <w:rsid w:val="008E4B74"/>
    <w:rPr>
      <w:rFonts w:cstheme="majorBidi"/>
      <w:noProof/>
      <w:color w:val="2F5496" w:themeColor="accent1" w:themeShade="BF"/>
      <w:sz w:val="24"/>
      <w:szCs w:val="24"/>
    </w:rPr>
  </w:style>
  <w:style w:type="character" w:customStyle="1" w:styleId="60">
    <w:name w:val="标题 6 字符"/>
    <w:basedOn w:val="a0"/>
    <w:link w:val="6"/>
    <w:uiPriority w:val="9"/>
    <w:semiHidden/>
    <w:rsid w:val="008E4B74"/>
    <w:rPr>
      <w:rFonts w:cstheme="majorBidi"/>
      <w:b/>
      <w:bCs/>
      <w:noProof/>
      <w:color w:val="2F5496" w:themeColor="accent1" w:themeShade="BF"/>
    </w:rPr>
  </w:style>
  <w:style w:type="character" w:customStyle="1" w:styleId="70">
    <w:name w:val="标题 7 字符"/>
    <w:basedOn w:val="a0"/>
    <w:link w:val="7"/>
    <w:uiPriority w:val="9"/>
    <w:semiHidden/>
    <w:rsid w:val="008E4B74"/>
    <w:rPr>
      <w:rFonts w:cstheme="majorBidi"/>
      <w:b/>
      <w:bCs/>
      <w:noProof/>
      <w:color w:val="595959" w:themeColor="text1" w:themeTint="A6"/>
    </w:rPr>
  </w:style>
  <w:style w:type="character" w:customStyle="1" w:styleId="80">
    <w:name w:val="标题 8 字符"/>
    <w:basedOn w:val="a0"/>
    <w:link w:val="8"/>
    <w:uiPriority w:val="9"/>
    <w:semiHidden/>
    <w:rsid w:val="008E4B74"/>
    <w:rPr>
      <w:rFonts w:cstheme="majorBidi"/>
      <w:noProof/>
      <w:color w:val="595959" w:themeColor="text1" w:themeTint="A6"/>
    </w:rPr>
  </w:style>
  <w:style w:type="character" w:customStyle="1" w:styleId="90">
    <w:name w:val="标题 9 字符"/>
    <w:basedOn w:val="a0"/>
    <w:link w:val="9"/>
    <w:uiPriority w:val="9"/>
    <w:semiHidden/>
    <w:rsid w:val="008E4B74"/>
    <w:rPr>
      <w:rFonts w:eastAsiaTheme="majorEastAsia" w:cstheme="majorBidi"/>
      <w:noProof/>
      <w:color w:val="595959" w:themeColor="text1" w:themeTint="A6"/>
    </w:rPr>
  </w:style>
  <w:style w:type="paragraph" w:styleId="a3">
    <w:name w:val="Title"/>
    <w:basedOn w:val="a"/>
    <w:next w:val="a"/>
    <w:link w:val="a4"/>
    <w:uiPriority w:val="10"/>
    <w:qFormat/>
    <w:rsid w:val="008E4B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B74"/>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8E4B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B74"/>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8E4B74"/>
    <w:pPr>
      <w:spacing w:before="160" w:after="160"/>
      <w:jc w:val="center"/>
    </w:pPr>
    <w:rPr>
      <w:i/>
      <w:iCs/>
      <w:color w:val="404040" w:themeColor="text1" w:themeTint="BF"/>
    </w:rPr>
  </w:style>
  <w:style w:type="character" w:customStyle="1" w:styleId="a8">
    <w:name w:val="引用 字符"/>
    <w:basedOn w:val="a0"/>
    <w:link w:val="a7"/>
    <w:uiPriority w:val="29"/>
    <w:rsid w:val="008E4B74"/>
    <w:rPr>
      <w:i/>
      <w:iCs/>
      <w:noProof/>
      <w:color w:val="404040" w:themeColor="text1" w:themeTint="BF"/>
    </w:rPr>
  </w:style>
  <w:style w:type="paragraph" w:styleId="a9">
    <w:name w:val="List Paragraph"/>
    <w:basedOn w:val="a"/>
    <w:uiPriority w:val="34"/>
    <w:qFormat/>
    <w:rsid w:val="008E4B74"/>
    <w:pPr>
      <w:ind w:left="720"/>
      <w:contextualSpacing/>
    </w:pPr>
  </w:style>
  <w:style w:type="character" w:styleId="aa">
    <w:name w:val="Intense Emphasis"/>
    <w:basedOn w:val="a0"/>
    <w:uiPriority w:val="21"/>
    <w:qFormat/>
    <w:rsid w:val="008E4B74"/>
    <w:rPr>
      <w:i/>
      <w:iCs/>
      <w:color w:val="2F5496" w:themeColor="accent1" w:themeShade="BF"/>
    </w:rPr>
  </w:style>
  <w:style w:type="paragraph" w:styleId="ab">
    <w:name w:val="Intense Quote"/>
    <w:basedOn w:val="a"/>
    <w:next w:val="a"/>
    <w:link w:val="ac"/>
    <w:uiPriority w:val="30"/>
    <w:qFormat/>
    <w:rsid w:val="008E4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B74"/>
    <w:rPr>
      <w:i/>
      <w:iCs/>
      <w:noProof/>
      <w:color w:val="2F5496" w:themeColor="accent1" w:themeShade="BF"/>
    </w:rPr>
  </w:style>
  <w:style w:type="character" w:styleId="ad">
    <w:name w:val="Intense Reference"/>
    <w:basedOn w:val="a0"/>
    <w:uiPriority w:val="32"/>
    <w:qFormat/>
    <w:rsid w:val="008E4B74"/>
    <w:rPr>
      <w:b/>
      <w:bCs/>
      <w:smallCaps/>
      <w:color w:val="2F5496" w:themeColor="accent1" w:themeShade="BF"/>
      <w:spacing w:val="5"/>
    </w:rPr>
  </w:style>
  <w:style w:type="character" w:styleId="ae">
    <w:name w:val="Hyperlink"/>
    <w:basedOn w:val="a0"/>
    <w:uiPriority w:val="99"/>
    <w:unhideWhenUsed/>
    <w:rsid w:val="008E4B74"/>
    <w:rPr>
      <w:color w:val="0563C1" w:themeColor="hyperlink"/>
      <w:u w:val="single"/>
    </w:rPr>
  </w:style>
  <w:style w:type="character" w:styleId="af">
    <w:name w:val="Unresolved Mention"/>
    <w:basedOn w:val="a0"/>
    <w:uiPriority w:val="99"/>
    <w:semiHidden/>
    <w:unhideWhenUsed/>
    <w:rsid w:val="008E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225234">
      <w:bodyDiv w:val="1"/>
      <w:marLeft w:val="0"/>
      <w:marRight w:val="0"/>
      <w:marTop w:val="0"/>
      <w:marBottom w:val="0"/>
      <w:divBdr>
        <w:top w:val="none" w:sz="0" w:space="0" w:color="auto"/>
        <w:left w:val="none" w:sz="0" w:space="0" w:color="auto"/>
        <w:bottom w:val="none" w:sz="0" w:space="0" w:color="auto"/>
        <w:right w:val="none" w:sz="0" w:space="0" w:color="auto"/>
      </w:divBdr>
      <w:divsChild>
        <w:div w:id="956914610">
          <w:marLeft w:val="0"/>
          <w:marRight w:val="0"/>
          <w:marTop w:val="0"/>
          <w:marBottom w:val="0"/>
          <w:divBdr>
            <w:top w:val="none" w:sz="0" w:space="0" w:color="auto"/>
            <w:left w:val="none" w:sz="0" w:space="0" w:color="auto"/>
            <w:bottom w:val="none" w:sz="0" w:space="0" w:color="auto"/>
            <w:right w:val="none" w:sz="0" w:space="0" w:color="auto"/>
          </w:divBdr>
        </w:div>
        <w:div w:id="1342973564">
          <w:marLeft w:val="0"/>
          <w:marRight w:val="0"/>
          <w:marTop w:val="0"/>
          <w:marBottom w:val="0"/>
          <w:divBdr>
            <w:top w:val="single" w:sz="6" w:space="6" w:color="989898"/>
            <w:left w:val="none" w:sz="0" w:space="0" w:color="auto"/>
            <w:bottom w:val="none" w:sz="0" w:space="0" w:color="auto"/>
            <w:right w:val="none" w:sz="0" w:space="0" w:color="auto"/>
          </w:divBdr>
        </w:div>
        <w:div w:id="60686792">
          <w:marLeft w:val="0"/>
          <w:marRight w:val="0"/>
          <w:marTop w:val="0"/>
          <w:marBottom w:val="0"/>
          <w:divBdr>
            <w:top w:val="none" w:sz="0" w:space="0" w:color="auto"/>
            <w:left w:val="none" w:sz="0" w:space="0" w:color="auto"/>
            <w:bottom w:val="none" w:sz="0" w:space="0" w:color="auto"/>
            <w:right w:val="none" w:sz="0" w:space="0" w:color="auto"/>
          </w:divBdr>
        </w:div>
      </w:divsChild>
    </w:div>
    <w:div w:id="1856066974">
      <w:bodyDiv w:val="1"/>
      <w:marLeft w:val="0"/>
      <w:marRight w:val="0"/>
      <w:marTop w:val="0"/>
      <w:marBottom w:val="0"/>
      <w:divBdr>
        <w:top w:val="none" w:sz="0" w:space="0" w:color="auto"/>
        <w:left w:val="none" w:sz="0" w:space="0" w:color="auto"/>
        <w:bottom w:val="none" w:sz="0" w:space="0" w:color="auto"/>
        <w:right w:val="none" w:sz="0" w:space="0" w:color="auto"/>
      </w:divBdr>
      <w:divsChild>
        <w:div w:id="1372457465">
          <w:marLeft w:val="0"/>
          <w:marRight w:val="0"/>
          <w:marTop w:val="0"/>
          <w:marBottom w:val="0"/>
          <w:divBdr>
            <w:top w:val="none" w:sz="0" w:space="0" w:color="auto"/>
            <w:left w:val="none" w:sz="0" w:space="0" w:color="auto"/>
            <w:bottom w:val="none" w:sz="0" w:space="0" w:color="auto"/>
            <w:right w:val="none" w:sz="0" w:space="0" w:color="auto"/>
          </w:divBdr>
        </w:div>
        <w:div w:id="588001231">
          <w:marLeft w:val="0"/>
          <w:marRight w:val="0"/>
          <w:marTop w:val="0"/>
          <w:marBottom w:val="0"/>
          <w:divBdr>
            <w:top w:val="single" w:sz="6" w:space="6" w:color="989898"/>
            <w:left w:val="none" w:sz="0" w:space="0" w:color="auto"/>
            <w:bottom w:val="none" w:sz="0" w:space="0" w:color="auto"/>
            <w:right w:val="none" w:sz="0" w:space="0" w:color="auto"/>
          </w:divBdr>
        </w:div>
        <w:div w:id="76966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mpa.gov.cn/directory/web/nmpa/images/1740109231266031269.doc"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2025-02-27T11:07:00Z</dcterms:created>
  <dcterms:modified xsi:type="dcterms:W3CDTF">2025-02-27T11:08:00Z</dcterms:modified>
</cp:coreProperties>
</file>