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2F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国家药监局关于修订肤痒制剂说明书的公告（2024年第126号）</w:t>
      </w:r>
    </w:p>
    <w:p w14:paraId="25930024">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line="480" w:lineRule="atLeast"/>
        <w:ind w:left="0" w:right="0"/>
        <w:rPr>
          <w:color w:val="00000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shd w:val="clear" w:fill="FFFFFF"/>
        </w:rPr>
        <w:t>　　根据药品不良反应评估结果，为进一步保障公众用药安全，国家药品监督管理局决定对肤痒制剂，包括颗粒剂和胶囊剂（硬胶囊）说明书中的【不良反应】、【禁忌】和【注意事项】进行统一修订。现将有关事项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一、所有上述药品的上市许可持有人均应当依据《药品注册管理办法》等有关规定，按照要求修订说明书（见附件），于2024年12月28日前报省级药品监督管理部门备案。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适当形式将更新信息告知患者。</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二、药品上市许可持有人应当对新增不良反应发生机制开展深入研究，采取有效措施做好药品使用和安全性问题的宣传培训，指导医师、药师或患者合理用药。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三、临床医师、药师应当仔细阅读上述药品说明书的修订内容，在选择用药时，应当根据新修订说明书进行充分的获益/风险分析。</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四、患者用药前应当仔细阅读药品说明书，使用处方药的，应当严格遵医嘱用药。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五、省级药品监督管理部门应当督促行政区域内上述药品的上市许可持有人按要求做好相应说明书修订和标签、说明书更换及说明书更新信息的告知工作，对违法违规行为依法严厉查处。</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附件：肤痒制剂说明书修订要求</w:t>
      </w:r>
    </w:p>
    <w:p w14:paraId="645572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3A2C70A2"/>
    <w:rsid w:val="3A2C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2024-10-28T02:45:00Z</dcterms:created>
  <dc:creator>wies</dc:creator>
  <cp:lastModifiedBy>wies</cp:lastModifiedBy>
  <dcterms:modified xsi:type="dcterms:W3CDTF">2024-10-28T02:46:11Z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69D33052E92F493192AE9A329D06F31D_11</vt:lpwstr>
  </property>
</Properties>
</file>