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2415" w14:textId="77777777" w:rsidR="00A71260" w:rsidRPr="00A71260" w:rsidRDefault="00A71260" w:rsidP="00A71260">
      <w:r w:rsidRPr="00A71260">
        <w:rPr>
          <w:rFonts w:hint="eastAsia"/>
        </w:rPr>
        <w:t>国家药监局关于进一步明确射频治疗仪类产品有关要求的公告（2024年第84号）</w:t>
      </w:r>
    </w:p>
    <w:p w14:paraId="2FDDEA53" w14:textId="77777777" w:rsidR="00650F85" w:rsidRDefault="00650F85"/>
    <w:p w14:paraId="42162DF7" w14:textId="77777777" w:rsidR="00A71260" w:rsidRPr="00A71260" w:rsidRDefault="00A71260" w:rsidP="00A71260">
      <w:r w:rsidRPr="00A71260">
        <w:t>为平稳有序推进射频治疗仪、射频皮肤治疗仪类医疗器械相关工作，结合产品研发实际，统筹考虑公众用械安全和产业有序发展需要，国家药监局研究决定，自2026年4月1日起，《关于调整〈医疗器械分类目录〉部分内容的公告》（2022年第30号）附件中09-07-02射频治疗（非消融）设备中射频治疗仪、射频皮肤治疗仪类产品，未依法取得医疗器械注册证的，不得生产、进口和销售。</w:t>
      </w:r>
    </w:p>
    <w:p w14:paraId="67EE38F7" w14:textId="77777777" w:rsidR="00A71260" w:rsidRPr="00A71260" w:rsidRDefault="00A71260" w:rsidP="00A71260">
      <w:r w:rsidRPr="00A71260">
        <w:t xml:space="preserve">　　已取得第二类医疗器械注册证的，原注册证在有效期内继续有效。原注册证在2026年4月1日前到期的，注册人可向原审批部门提出原注册证延期申请，延长期限最长不得超过2026年3月31日。</w:t>
      </w:r>
    </w:p>
    <w:p w14:paraId="390C4C93" w14:textId="77777777" w:rsidR="00A71260" w:rsidRPr="00A71260" w:rsidRDefault="00A71260" w:rsidP="00A71260">
      <w:r w:rsidRPr="00A71260">
        <w:t xml:space="preserve">　　射频治疗仪、射频皮肤治疗仪类产品注册人、生产企业应当切实履行产品质量安全主体责任，全面加强产品全生命周期质量管理，确保上市产品安全有效。</w:t>
      </w:r>
    </w:p>
    <w:p w14:paraId="27E26C02" w14:textId="77777777" w:rsidR="00A71260" w:rsidRPr="00A71260" w:rsidRDefault="00A71260" w:rsidP="00A71260">
      <w:r w:rsidRPr="00A71260">
        <w:t xml:space="preserve">　　特此公告。</w:t>
      </w:r>
    </w:p>
    <w:p w14:paraId="345662F1" w14:textId="77777777" w:rsidR="00A71260" w:rsidRPr="00A71260" w:rsidRDefault="00A71260" w:rsidP="00A71260">
      <w:r w:rsidRPr="00A71260">
        <w:t xml:space="preserve">　　</w:t>
      </w:r>
    </w:p>
    <w:p w14:paraId="711E85B3" w14:textId="77777777" w:rsidR="00A71260" w:rsidRPr="00A71260" w:rsidRDefault="00A71260" w:rsidP="00A71260">
      <w:r w:rsidRPr="00A71260">
        <w:t>    </w:t>
      </w:r>
    </w:p>
    <w:p w14:paraId="3AFC0F2D" w14:textId="77777777" w:rsidR="00A71260" w:rsidRPr="00A71260" w:rsidRDefault="00A71260" w:rsidP="00A71260">
      <w:r w:rsidRPr="00A71260">
        <w:t xml:space="preserve">　　</w:t>
      </w:r>
    </w:p>
    <w:p w14:paraId="72DF0198" w14:textId="77777777" w:rsidR="00A71260" w:rsidRPr="00A71260" w:rsidRDefault="00A71260" w:rsidP="00A71260">
      <w:r w:rsidRPr="00A71260">
        <w:t xml:space="preserve">　　                               国家药监局</w:t>
      </w:r>
    </w:p>
    <w:p w14:paraId="704D12A9" w14:textId="77777777" w:rsidR="00A71260" w:rsidRPr="00A71260" w:rsidRDefault="00A71260" w:rsidP="00A71260">
      <w:r w:rsidRPr="00A71260">
        <w:t xml:space="preserve">　　                             2024年7月2日</w:t>
      </w:r>
    </w:p>
    <w:p w14:paraId="17E6802F" w14:textId="77777777" w:rsidR="00A71260" w:rsidRPr="00A71260" w:rsidRDefault="00A71260"/>
    <w:sectPr w:rsidR="00A71260" w:rsidRPr="00A71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60"/>
    <w:rsid w:val="002C3B05"/>
    <w:rsid w:val="00650F85"/>
    <w:rsid w:val="00A7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6ACB"/>
  <w15:chartTrackingRefBased/>
  <w15:docId w15:val="{12C54DFA-C78C-405B-A35D-BCAB11AE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2024-07-29T12:54:00Z</dcterms:created>
  <dcterms:modified xsi:type="dcterms:W3CDTF">2024-07-29T12:54:00Z</dcterms:modified>
</cp:coreProperties>
</file>