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84A39" w14:textId="77777777" w:rsidR="0035670E" w:rsidRDefault="0035670E" w:rsidP="0035670E">
      <w:pPr>
        <w:widowControl/>
        <w:shd w:val="clear" w:color="auto" w:fill="FFFFFF"/>
        <w:spacing w:line="585" w:lineRule="atLeast"/>
        <w:jc w:val="center"/>
        <w:outlineLvl w:val="1"/>
        <w:rPr>
          <w:rFonts w:ascii="微软雅黑" w:eastAsia="微软雅黑" w:hAnsi="微软雅黑" w:cs="宋体"/>
          <w:color w:val="333333"/>
          <w:kern w:val="0"/>
          <w:sz w:val="39"/>
          <w:szCs w:val="39"/>
        </w:rPr>
      </w:pPr>
      <w:r w:rsidRPr="0035670E">
        <w:rPr>
          <w:rFonts w:ascii="微软雅黑" w:eastAsia="微软雅黑" w:hAnsi="微软雅黑" w:cs="宋体" w:hint="eastAsia"/>
          <w:color w:val="333333"/>
          <w:kern w:val="0"/>
          <w:sz w:val="39"/>
          <w:szCs w:val="39"/>
        </w:rPr>
        <w:t>国家药监局关于优化已在境内上市的境外生产药</w:t>
      </w:r>
    </w:p>
    <w:p w14:paraId="27C1970F" w14:textId="6D6374C5" w:rsidR="0035670E" w:rsidRDefault="0035670E" w:rsidP="0035670E">
      <w:pPr>
        <w:widowControl/>
        <w:shd w:val="clear" w:color="auto" w:fill="FFFFFF"/>
        <w:spacing w:line="585" w:lineRule="atLeast"/>
        <w:outlineLvl w:val="1"/>
        <w:rPr>
          <w:rFonts w:ascii="微软雅黑" w:eastAsia="微软雅黑" w:hAnsi="微软雅黑" w:cs="宋体"/>
          <w:color w:val="333333"/>
          <w:kern w:val="0"/>
          <w:sz w:val="39"/>
          <w:szCs w:val="39"/>
        </w:rPr>
      </w:pPr>
      <w:r w:rsidRPr="0035670E">
        <w:rPr>
          <w:rFonts w:ascii="微软雅黑" w:eastAsia="微软雅黑" w:hAnsi="微软雅黑" w:cs="宋体" w:hint="eastAsia"/>
          <w:color w:val="333333"/>
          <w:kern w:val="0"/>
          <w:sz w:val="39"/>
          <w:szCs w:val="39"/>
        </w:rPr>
        <w:t>品转移至境内生产的药品上市注册申请相关事项的公告（2024年第49号）</w:t>
      </w:r>
    </w:p>
    <w:p w14:paraId="7D66705F" w14:textId="77777777" w:rsidR="0035670E" w:rsidRDefault="0035670E" w:rsidP="0035670E">
      <w:pPr>
        <w:pStyle w:val="a3"/>
        <w:shd w:val="clear" w:color="auto" w:fill="FFFFFF"/>
        <w:spacing w:before="0" w:beforeAutospacing="0" w:after="0" w:afterAutospacing="0" w:line="480" w:lineRule="atLeast"/>
        <w:rPr>
          <w:rFonts w:ascii="微软雅黑" w:eastAsia="微软雅黑" w:hAnsi="微软雅黑"/>
          <w:color w:val="000000"/>
        </w:rPr>
      </w:pPr>
      <w:r>
        <w:rPr>
          <w:rFonts w:ascii="微软雅黑" w:eastAsia="微软雅黑" w:hAnsi="微软雅黑" w:hint="eastAsia"/>
          <w:color w:val="000000"/>
        </w:rPr>
        <w:t>为进一步优化外商投资环境，促进医药行业高质量发展，提高药品可及性，满足人民群众的用药需求，根据国务院</w:t>
      </w:r>
      <w:hyperlink r:id="rId4" w:tgtFrame="_blank" w:history="1">
        <w:r>
          <w:rPr>
            <w:rStyle w:val="a4"/>
            <w:rFonts w:ascii="微软雅黑" w:eastAsia="微软雅黑" w:hAnsi="微软雅黑" w:hint="eastAsia"/>
            <w:color w:val="0070C0"/>
          </w:rPr>
          <w:t>《关于进一步优化外商投资环境加大吸引外商投资力度的意见》</w:t>
        </w:r>
      </w:hyperlink>
      <w:r>
        <w:rPr>
          <w:rFonts w:ascii="微软雅黑" w:eastAsia="微软雅黑" w:hAnsi="微软雅黑" w:hint="eastAsia"/>
          <w:color w:val="000000"/>
        </w:rPr>
        <w:t>（国发〔2023〕11号）、《国家药监局关于发布〈药品上市后变更管理办法（试行）〉的公告》（2021年 第8号）要求，优化已在境内上市的境外生产药品转移至境内生产的药品上市注册申请的申报程序。现将有关事项公告如下：</w:t>
      </w:r>
    </w:p>
    <w:p w14:paraId="5DF1DB8E" w14:textId="77777777" w:rsidR="0035670E" w:rsidRDefault="0035670E" w:rsidP="0035670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 已在境内上市的境外生产药品转移至境内生产的，应当由境内申请人按照药品上市注册申请的要求和程序提出申请。</w:t>
      </w:r>
    </w:p>
    <w:p w14:paraId="2280B7EB" w14:textId="77777777" w:rsidR="0035670E" w:rsidRDefault="0035670E" w:rsidP="0035670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已在境内上市的境外生产药品转移至境内生产的,可提交境外生产药品的原注册申报资料，并提交转移至境内生产的相关研究资料，以支持其药品上市注册申请。具体申报资料要求由国家药监局药品审评中心另行制定发布。</w:t>
      </w:r>
    </w:p>
    <w:p w14:paraId="3F1C8A56" w14:textId="77777777" w:rsidR="0035670E" w:rsidRDefault="0035670E" w:rsidP="0035670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三、对原研的化学药品和生物制品转移至境内生产的药品上市注册申请，国家药监局纳入优先审评审批适用范围。</w:t>
      </w:r>
    </w:p>
    <w:p w14:paraId="44F3E886" w14:textId="77777777" w:rsidR="0035670E" w:rsidRDefault="0035670E" w:rsidP="0035670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特此公告。</w:t>
      </w:r>
    </w:p>
    <w:p w14:paraId="5C2C2A01" w14:textId="77777777" w:rsidR="0035670E" w:rsidRDefault="0035670E" w:rsidP="0035670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2F17788F" w14:textId="64288839" w:rsidR="0035670E" w:rsidRDefault="0035670E" w:rsidP="0035670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3278E256" w14:textId="77777777" w:rsidR="0035670E" w:rsidRDefault="0035670E" w:rsidP="0035670E">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国家药监局</w:t>
      </w:r>
    </w:p>
    <w:p w14:paraId="628FD5A8" w14:textId="77777777" w:rsidR="0035670E" w:rsidRDefault="0035670E" w:rsidP="0035670E">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2024年4月19日</w:t>
      </w:r>
    </w:p>
    <w:p w14:paraId="204393DF" w14:textId="77777777" w:rsidR="0035670E" w:rsidRPr="0035670E" w:rsidRDefault="0035670E" w:rsidP="0035670E">
      <w:pPr>
        <w:widowControl/>
        <w:shd w:val="clear" w:color="auto" w:fill="FFFFFF"/>
        <w:spacing w:line="585" w:lineRule="atLeast"/>
        <w:outlineLvl w:val="1"/>
        <w:rPr>
          <w:rFonts w:ascii="微软雅黑" w:eastAsia="微软雅黑" w:hAnsi="微软雅黑" w:cs="宋体" w:hint="eastAsia"/>
          <w:color w:val="333333"/>
          <w:kern w:val="0"/>
          <w:sz w:val="39"/>
          <w:szCs w:val="39"/>
        </w:rPr>
      </w:pPr>
    </w:p>
    <w:p w14:paraId="41E04BA6" w14:textId="77777777" w:rsidR="00650F85" w:rsidRPr="0035670E" w:rsidRDefault="00650F85"/>
    <w:sectPr w:rsidR="00650F85" w:rsidRPr="00356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0E"/>
    <w:rsid w:val="0035670E"/>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649E"/>
  <w15:chartTrackingRefBased/>
  <w15:docId w15:val="{120B2A1A-15C0-4A13-B007-8833AAF7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670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56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96428">
      <w:bodyDiv w:val="1"/>
      <w:marLeft w:val="0"/>
      <w:marRight w:val="0"/>
      <w:marTop w:val="0"/>
      <w:marBottom w:val="0"/>
      <w:divBdr>
        <w:top w:val="none" w:sz="0" w:space="0" w:color="auto"/>
        <w:left w:val="none" w:sz="0" w:space="0" w:color="auto"/>
        <w:bottom w:val="none" w:sz="0" w:space="0" w:color="auto"/>
        <w:right w:val="none" w:sz="0" w:space="0" w:color="auto"/>
      </w:divBdr>
    </w:div>
    <w:div w:id="24006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cn/zhengce/zhengceku/202308/content_689804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2024-04-30T01:45:00Z</dcterms:created>
  <dcterms:modified xsi:type="dcterms:W3CDTF">2024-04-30T01:46:00Z</dcterms:modified>
</cp:coreProperties>
</file>