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E42C" w14:textId="77777777" w:rsidR="001F6649" w:rsidRPr="001F6649" w:rsidRDefault="001F6649" w:rsidP="001F6649">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1F6649">
        <w:rPr>
          <w:rFonts w:ascii="微软雅黑" w:eastAsia="微软雅黑" w:hAnsi="微软雅黑" w:cs="宋体" w:hint="eastAsia"/>
          <w:color w:val="333333"/>
          <w:kern w:val="0"/>
          <w:sz w:val="39"/>
          <w:szCs w:val="39"/>
        </w:rPr>
        <w:t>国家药监局关于实施药品注册行政许可文书电子化的公告（2024年第39号）</w:t>
      </w:r>
    </w:p>
    <w:p w14:paraId="4EBCF189" w14:textId="77777777" w:rsidR="001F6649" w:rsidRPr="001F6649" w:rsidRDefault="001F6649" w:rsidP="001F6649">
      <w:pPr>
        <w:pStyle w:val="a3"/>
        <w:shd w:val="clear" w:color="auto" w:fill="FFFFFF"/>
        <w:spacing w:before="0" w:beforeAutospacing="0" w:after="0" w:afterAutospacing="0" w:line="480" w:lineRule="atLeast"/>
        <w:rPr>
          <w:rFonts w:ascii="微软雅黑" w:eastAsia="微软雅黑" w:hAnsi="微软雅黑"/>
          <w:color w:val="000000"/>
        </w:rPr>
      </w:pPr>
    </w:p>
    <w:p w14:paraId="088678A4" w14:textId="77777777" w:rsidR="001F6649" w:rsidRDefault="001F6649" w:rsidP="001F6649">
      <w:pPr>
        <w:pStyle w:val="a3"/>
        <w:shd w:val="clear" w:color="auto" w:fill="FFFFFF"/>
        <w:spacing w:before="0" w:beforeAutospacing="0" w:after="0" w:afterAutospacing="0" w:line="480" w:lineRule="atLeast"/>
        <w:rPr>
          <w:rFonts w:ascii="微软雅黑" w:eastAsia="微软雅黑" w:hAnsi="微软雅黑"/>
          <w:color w:val="000000"/>
        </w:rPr>
      </w:pPr>
    </w:p>
    <w:p w14:paraId="3BC5FFC0" w14:textId="418AE52B" w:rsidR="001F6649" w:rsidRDefault="001F6649" w:rsidP="001F6649">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为进一步优化营商环境，激发市场主体发展活力，为企业提供更加高效便捷的政务服务，经研究决定，国家药品监督管理局自2024年5月1日起，对国家药品标准颁布件、药品注册申请终止通知书、对照药品一次性进口审批意见通知件等药品注册行政许可文书实行电子化，药品注册行政许可电子文书与纸质文书具有同等法律效力。</w:t>
      </w:r>
    </w:p>
    <w:p w14:paraId="35F13388" w14:textId="77777777" w:rsidR="001F6649" w:rsidRDefault="001F6649" w:rsidP="001F6649">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0152A687" w14:textId="77777777" w:rsidR="001F6649" w:rsidRDefault="001F6649" w:rsidP="001F6649">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5ACB2C68" w14:textId="77777777" w:rsidR="001F6649" w:rsidRDefault="001F6649" w:rsidP="001F6649">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3F7387CB" w14:textId="77777777" w:rsidR="001F6649" w:rsidRDefault="001F6649" w:rsidP="001F6649">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4E2D5F45" w14:textId="77777777" w:rsidR="001F6649" w:rsidRDefault="001F6649" w:rsidP="001F6649">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国家药监局</w:t>
      </w:r>
    </w:p>
    <w:p w14:paraId="3DACC2D1" w14:textId="77777777" w:rsidR="001F6649" w:rsidRDefault="001F6649" w:rsidP="001F6649">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2024年4月2日</w:t>
      </w:r>
    </w:p>
    <w:p w14:paraId="53044E04" w14:textId="77777777" w:rsidR="00650F85" w:rsidRDefault="00650F85"/>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49"/>
    <w:rsid w:val="001F6649"/>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D01E"/>
  <w15:chartTrackingRefBased/>
  <w15:docId w15:val="{771A1DAE-6C86-4575-B035-D02EDE5E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F66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649"/>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1F664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2665">
      <w:bodyDiv w:val="1"/>
      <w:marLeft w:val="0"/>
      <w:marRight w:val="0"/>
      <w:marTop w:val="0"/>
      <w:marBottom w:val="0"/>
      <w:divBdr>
        <w:top w:val="none" w:sz="0" w:space="0" w:color="auto"/>
        <w:left w:val="none" w:sz="0" w:space="0" w:color="auto"/>
        <w:bottom w:val="none" w:sz="0" w:space="0" w:color="auto"/>
        <w:right w:val="none" w:sz="0" w:space="0" w:color="auto"/>
      </w:divBdr>
    </w:div>
    <w:div w:id="19331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2024-04-29T02:46:00Z</dcterms:created>
  <dcterms:modified xsi:type="dcterms:W3CDTF">2024-04-29T02:46:00Z</dcterms:modified>
</cp:coreProperties>
</file>