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AA72" w14:textId="77777777" w:rsidR="00324801" w:rsidRPr="00324801" w:rsidRDefault="00324801" w:rsidP="00324801">
      <w:pPr>
        <w:widowControl/>
        <w:shd w:val="clear" w:color="auto" w:fill="FFFFFF"/>
        <w:spacing w:line="585" w:lineRule="atLeast"/>
        <w:jc w:val="center"/>
        <w:outlineLvl w:val="1"/>
        <w:rPr>
          <w:rFonts w:ascii="微软雅黑" w:eastAsia="微软雅黑" w:hAnsi="微软雅黑" w:cs="宋体"/>
          <w:color w:val="333333"/>
          <w:kern w:val="0"/>
          <w:sz w:val="39"/>
          <w:szCs w:val="39"/>
        </w:rPr>
      </w:pPr>
      <w:r w:rsidRPr="00324801">
        <w:rPr>
          <w:rFonts w:ascii="微软雅黑" w:eastAsia="微软雅黑" w:hAnsi="微软雅黑" w:cs="宋体" w:hint="eastAsia"/>
          <w:color w:val="333333"/>
          <w:kern w:val="0"/>
          <w:sz w:val="39"/>
          <w:szCs w:val="39"/>
        </w:rPr>
        <w:t>国家药监局关于调整麻醉药品和精神药品进出口准许证管理有关事宜的公告（2024年第33号）</w:t>
      </w:r>
    </w:p>
    <w:p w14:paraId="11759DA5" w14:textId="77777777" w:rsidR="00324801" w:rsidRDefault="00324801" w:rsidP="00324801">
      <w:pPr>
        <w:pStyle w:val="a3"/>
        <w:shd w:val="clear" w:color="auto" w:fill="FFFFFF"/>
        <w:spacing w:before="0" w:beforeAutospacing="0" w:after="0" w:afterAutospacing="0" w:line="480" w:lineRule="atLeast"/>
        <w:rPr>
          <w:rFonts w:ascii="微软雅黑" w:eastAsia="微软雅黑" w:hAnsi="微软雅黑"/>
          <w:color w:val="000000"/>
        </w:rPr>
      </w:pPr>
      <w:r>
        <w:rPr>
          <w:rFonts w:ascii="微软雅黑" w:eastAsia="微软雅黑" w:hAnsi="微软雅黑" w:hint="eastAsia"/>
          <w:color w:val="000000"/>
        </w:rPr>
        <w:t>为进一步提升“互联网+药品监管”应用水平，加强麻醉药品和精神药品进出口准许证（以下简称准许证）管理，为企业提供更加高效便捷的政务服务，现将有关事宜公告如下：</w:t>
      </w:r>
    </w:p>
    <w:p w14:paraId="682D76B7" w14:textId="77777777" w:rsidR="00324801" w:rsidRDefault="00324801" w:rsidP="00324801">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 自本公告发布之日起，申请人提交的准许证申报资料及补充资料，调整为电子形式提交，无须提交纸质申报资料。现有受理、审批和发证等工作程序不变。</w:t>
      </w:r>
    </w:p>
    <w:p w14:paraId="33303807" w14:textId="77777777" w:rsidR="00324801" w:rsidRDefault="00324801" w:rsidP="00324801">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 申请人应当按照准许证申报资料要求（见附件）准备电子申报资料，通过国家药监局政务服务门户药品业务应用系统提出申请。</w:t>
      </w:r>
    </w:p>
    <w:p w14:paraId="5BE22D72" w14:textId="77777777" w:rsidR="00324801" w:rsidRDefault="00324801" w:rsidP="00324801">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 取得准许证的申请人，应当将申报资料涉及的进口国主管部门出具的进口准许证原件、进出口单位资质证明文件公证或认证文本原件等保存至所取得准许证有效期满后两年备查。</w:t>
      </w:r>
    </w:p>
    <w:p w14:paraId="0EF66481" w14:textId="77777777" w:rsidR="00324801" w:rsidRDefault="00324801" w:rsidP="00324801">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四、 自本公告发布之日起，准许证申请受理行政许可电子文书由药品业务应用系统推送，不再出具纸质文书。</w:t>
      </w:r>
    </w:p>
    <w:p w14:paraId="1D7A6688" w14:textId="77777777" w:rsidR="00324801" w:rsidRDefault="00324801" w:rsidP="00324801">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五、 自本公告发布之日起，国家药监局仅发放电子准许证，不再发放纸质证件。申请人可进入国家药监局政务服务门户“我的证照”栏目或登录“中国药监APP”，查看下载电子准许证。</w:t>
      </w:r>
    </w:p>
    <w:p w14:paraId="7BBC35B0" w14:textId="77777777" w:rsidR="00324801" w:rsidRDefault="00324801" w:rsidP="00324801">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特此公告。</w:t>
      </w:r>
    </w:p>
    <w:p w14:paraId="7E64894F" w14:textId="77777777" w:rsidR="00324801" w:rsidRDefault="00324801" w:rsidP="00324801">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71F49CF3" w14:textId="77777777" w:rsidR="00324801" w:rsidRDefault="00324801" w:rsidP="00324801">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附件：麻醉药品和精神药品进出口准许证申报资料要求</w:t>
      </w:r>
    </w:p>
    <w:p w14:paraId="5035FCDB" w14:textId="77777777" w:rsidR="00324801" w:rsidRDefault="00324801" w:rsidP="00324801">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w:t>
      </w:r>
    </w:p>
    <w:p w14:paraId="42322AA9" w14:textId="77777777" w:rsidR="00324801" w:rsidRDefault="00324801" w:rsidP="00324801">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199B6BB7" w14:textId="77777777" w:rsidR="00324801" w:rsidRDefault="00324801" w:rsidP="00324801">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7A80088B" w14:textId="77777777" w:rsidR="00324801" w:rsidRDefault="00324801" w:rsidP="00324801">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国家药监局</w:t>
      </w:r>
    </w:p>
    <w:p w14:paraId="1CD4BE20" w14:textId="77777777" w:rsidR="00324801" w:rsidRDefault="00324801" w:rsidP="00324801">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2024年3月18日</w:t>
      </w:r>
    </w:p>
    <w:p w14:paraId="4F12E360" w14:textId="77777777" w:rsidR="00650F85" w:rsidRPr="00324801" w:rsidRDefault="00650F85"/>
    <w:sectPr w:rsidR="00650F85" w:rsidRPr="00324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01"/>
    <w:rsid w:val="00324801"/>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F486"/>
  <w15:chartTrackingRefBased/>
  <w15:docId w15:val="{465995B4-FCD6-420A-87FC-06D1710C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248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24801"/>
    <w:rPr>
      <w:rFonts w:ascii="宋体" w:eastAsia="宋体" w:hAnsi="宋体" w:cs="宋体"/>
      <w:b/>
      <w:bCs/>
      <w:kern w:val="0"/>
      <w:sz w:val="36"/>
      <w:szCs w:val="36"/>
    </w:rPr>
  </w:style>
  <w:style w:type="paragraph" w:styleId="a3">
    <w:name w:val="Normal (Web)"/>
    <w:basedOn w:val="a"/>
    <w:uiPriority w:val="99"/>
    <w:semiHidden/>
    <w:unhideWhenUsed/>
    <w:rsid w:val="0032480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45305">
      <w:bodyDiv w:val="1"/>
      <w:marLeft w:val="0"/>
      <w:marRight w:val="0"/>
      <w:marTop w:val="0"/>
      <w:marBottom w:val="0"/>
      <w:divBdr>
        <w:top w:val="none" w:sz="0" w:space="0" w:color="auto"/>
        <w:left w:val="none" w:sz="0" w:space="0" w:color="auto"/>
        <w:bottom w:val="none" w:sz="0" w:space="0" w:color="auto"/>
        <w:right w:val="none" w:sz="0" w:space="0" w:color="auto"/>
      </w:divBdr>
    </w:div>
    <w:div w:id="135275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2024-03-27T08:48:00Z</dcterms:created>
  <dcterms:modified xsi:type="dcterms:W3CDTF">2024-03-27T08:48:00Z</dcterms:modified>
</cp:coreProperties>
</file>