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E533" w14:textId="77777777" w:rsidR="009173BF" w:rsidRPr="009173BF" w:rsidRDefault="009173BF" w:rsidP="009173BF">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9173BF">
        <w:rPr>
          <w:rFonts w:ascii="微软雅黑" w:eastAsia="微软雅黑" w:hAnsi="微软雅黑" w:cs="宋体" w:hint="eastAsia"/>
          <w:color w:val="333333"/>
          <w:kern w:val="0"/>
          <w:sz w:val="39"/>
          <w:szCs w:val="39"/>
        </w:rPr>
        <w:t>国家药监局关于阿胶当归胶囊和</w:t>
      </w:r>
      <w:proofErr w:type="gramStart"/>
      <w:r w:rsidRPr="009173BF">
        <w:rPr>
          <w:rFonts w:ascii="微软雅黑" w:eastAsia="微软雅黑" w:hAnsi="微软雅黑" w:cs="宋体" w:hint="eastAsia"/>
          <w:color w:val="333333"/>
          <w:kern w:val="0"/>
          <w:sz w:val="39"/>
          <w:szCs w:val="39"/>
        </w:rPr>
        <w:t>芪</w:t>
      </w:r>
      <w:proofErr w:type="gramEnd"/>
      <w:r w:rsidRPr="009173BF">
        <w:rPr>
          <w:rFonts w:ascii="微软雅黑" w:eastAsia="微软雅黑" w:hAnsi="微软雅黑" w:cs="宋体" w:hint="eastAsia"/>
          <w:color w:val="333333"/>
          <w:kern w:val="0"/>
          <w:sz w:val="39"/>
          <w:szCs w:val="39"/>
        </w:rPr>
        <w:t>参补气胶囊转换为非处方药的公告（2024年第27号）</w:t>
      </w:r>
    </w:p>
    <w:p w14:paraId="3F6A93D1"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根据《处方药与非处方药分类管理办法（试行）》（原国家药品监督管理局令第10号）规定，经国家药品监督管理局组织论证和审核，阿胶当归胶囊和</w:t>
      </w:r>
      <w:proofErr w:type="gramStart"/>
      <w:r>
        <w:rPr>
          <w:rFonts w:ascii="微软雅黑" w:eastAsia="微软雅黑" w:hAnsi="微软雅黑" w:hint="eastAsia"/>
          <w:color w:val="000000"/>
        </w:rPr>
        <w:t>芪</w:t>
      </w:r>
      <w:proofErr w:type="gramEnd"/>
      <w:r>
        <w:rPr>
          <w:rFonts w:ascii="微软雅黑" w:eastAsia="微软雅黑" w:hAnsi="微软雅黑" w:hint="eastAsia"/>
          <w:color w:val="000000"/>
        </w:rPr>
        <w:t>参补气胶囊由处方药转换为非处方药。品种名单（附件1）及非处方药说明书范本（附件2）一并发布。</w:t>
      </w:r>
    </w:p>
    <w:p w14:paraId="76B59B4E"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请相关药品上市许可持有人于2024年12月13日前，依据《药品注册管理办法》等有关规定，就修订说明书事项向省级药品监督管理部门备案，并将说明书修订的内容及时通知相关医疗机构、药品经营企业等单位。</w:t>
      </w:r>
    </w:p>
    <w:p w14:paraId="3013EC22"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非处方药说明书范本规定内容之外的说明书其他内容按原批准证明文件执行。药品标签涉及相关内容的，应当一并修订。自补充申请备案之日起生产的药品，不得继续使用原药品说明书。</w:t>
      </w:r>
    </w:p>
    <w:p w14:paraId="0756A44E"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21E9F08C"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6BDE4C8"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附件：1.品种名单</w:t>
      </w:r>
    </w:p>
    <w:p w14:paraId="5DFE8FCA"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2.非处方药说明书范本</w:t>
      </w:r>
    </w:p>
    <w:p w14:paraId="09DF2EFF"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521AB4B8"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6593C6A4" w14:textId="77777777" w:rsidR="009173BF" w:rsidRDefault="009173BF" w:rsidP="009173B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71386C93" w14:textId="77777777" w:rsidR="009173BF" w:rsidRDefault="009173BF" w:rsidP="009173BF">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1CAA2BEE" w14:textId="77777777" w:rsidR="009173BF" w:rsidRDefault="009173BF" w:rsidP="009173BF">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2024年3月14日</w:t>
      </w:r>
    </w:p>
    <w:p w14:paraId="0DC76283" w14:textId="77777777" w:rsidR="00650F85" w:rsidRPr="009173BF" w:rsidRDefault="00650F85"/>
    <w:sectPr w:rsidR="00650F85" w:rsidRPr="0091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BF"/>
    <w:rsid w:val="00650F85"/>
    <w:rsid w:val="0091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AFFF"/>
  <w15:chartTrackingRefBased/>
  <w15:docId w15:val="{050E9E7C-913D-4C2B-8B1F-D1CAECE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173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173BF"/>
    <w:rPr>
      <w:rFonts w:ascii="宋体" w:eastAsia="宋体" w:hAnsi="宋体" w:cs="宋体"/>
      <w:b/>
      <w:bCs/>
      <w:kern w:val="0"/>
      <w:sz w:val="36"/>
      <w:szCs w:val="36"/>
    </w:rPr>
  </w:style>
  <w:style w:type="paragraph" w:styleId="a3">
    <w:name w:val="Normal (Web)"/>
    <w:basedOn w:val="a"/>
    <w:uiPriority w:val="99"/>
    <w:semiHidden/>
    <w:unhideWhenUsed/>
    <w:rsid w:val="009173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633">
      <w:bodyDiv w:val="1"/>
      <w:marLeft w:val="0"/>
      <w:marRight w:val="0"/>
      <w:marTop w:val="0"/>
      <w:marBottom w:val="0"/>
      <w:divBdr>
        <w:top w:val="none" w:sz="0" w:space="0" w:color="auto"/>
        <w:left w:val="none" w:sz="0" w:space="0" w:color="auto"/>
        <w:bottom w:val="none" w:sz="0" w:space="0" w:color="auto"/>
        <w:right w:val="none" w:sz="0" w:space="0" w:color="auto"/>
      </w:divBdr>
    </w:div>
    <w:div w:id="20648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2024-03-27T08:34:00Z</dcterms:created>
  <dcterms:modified xsi:type="dcterms:W3CDTF">2024-03-27T08:36:00Z</dcterms:modified>
</cp:coreProperties>
</file>