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药品经营和使用质量监督管理办法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（2023年9月27日国家市场监督管理总局令第84号公布自2024年1月1日起施行）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第一条　</w:t>
      </w:r>
      <w:r>
        <w:rPr>
          <w:rFonts w:hint="eastAsia" w:ascii="仿宋" w:hAnsi="仿宋" w:eastAsia="仿宋" w:cs="仿宋"/>
          <w:i w:val="0"/>
          <w:iCs w:val="0"/>
          <w:caps w:val="0"/>
          <w:color w:val="333333"/>
          <w:spacing w:val="0"/>
          <w:sz w:val="31"/>
          <w:szCs w:val="31"/>
          <w:bdr w:val="none" w:color="auto" w:sz="0" w:space="0"/>
          <w:shd w:val="clear" w:fill="FFFFFF"/>
        </w:rPr>
        <w:t>为了加强药品经营和药品使用质量监督管理，规范药品经营和药品使用质量管理活动，根据《中华人民共和国药品管理法》（以下简称《药品管理法》）《中华人民共和国疫苗管理法》《中华人民共和国药品管理法实施条例》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第二条　</w:t>
      </w:r>
      <w:r>
        <w:rPr>
          <w:rFonts w:hint="eastAsia" w:ascii="仿宋" w:hAnsi="仿宋" w:eastAsia="仿宋" w:cs="仿宋"/>
          <w:i w:val="0"/>
          <w:iCs w:val="0"/>
          <w:caps w:val="0"/>
          <w:color w:val="333333"/>
          <w:spacing w:val="0"/>
          <w:sz w:val="31"/>
          <w:szCs w:val="31"/>
          <w:bdr w:val="none" w:color="auto" w:sz="0" w:space="0"/>
          <w:shd w:val="clear" w:fill="FFFFFF"/>
        </w:rPr>
        <w:t>在中华人民共和国境内的药品经营、使用质量管理及其监督管理活动，应当遵守本办法。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第三条　</w:t>
      </w:r>
      <w:r>
        <w:rPr>
          <w:rFonts w:hint="eastAsia" w:ascii="仿宋" w:hAnsi="仿宋" w:eastAsia="仿宋" w:cs="仿宋"/>
          <w:i w:val="0"/>
          <w:iCs w:val="0"/>
          <w:caps w:val="0"/>
          <w:color w:val="333333"/>
          <w:spacing w:val="0"/>
          <w:sz w:val="31"/>
          <w:szCs w:val="31"/>
          <w:bdr w:val="none" w:color="auto" w:sz="0" w:space="0"/>
          <w:shd w:val="clear" w:fill="FFFFFF"/>
        </w:rPr>
        <w:t>从事药品批发或者零售活动的，应当经药品监督管理部门批准，依法取得药品经营许可证，严格遵守法律、法规、规章、标准和规范。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药品上市许可持有人可以自行销售其取得药品注册证书的药品，也可以委托药品经营企业销售。但是，药品上市许可持有人从事药品零售活动的，应当取得药品经营许可证。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其他单位从事药品储存、运输等相关活动的，应当遵守本办法相关规定。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第四条　</w:t>
      </w:r>
      <w:r>
        <w:rPr>
          <w:rFonts w:hint="eastAsia" w:ascii="仿宋" w:hAnsi="仿宋" w:eastAsia="仿宋" w:cs="仿宋"/>
          <w:i w:val="0"/>
          <w:iCs w:val="0"/>
          <w:caps w:val="0"/>
          <w:color w:val="333333"/>
          <w:spacing w:val="0"/>
          <w:sz w:val="31"/>
          <w:szCs w:val="31"/>
          <w:bdr w:val="none" w:color="auto" w:sz="0" w:space="0"/>
          <w:shd w:val="clear" w:fill="FFFFFF"/>
        </w:rPr>
        <w:t>医疗机构应当建立药品质量管理体系，对本单位药品购进、储存、使用全过程的药品质量管理负责。使用放射性药品等特殊管理的药品的，应当按规定取得相关的使用许可。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医疗机构以外的其他药品使用单位，应当遵守本办法关于医疗机构药品购进、储存、使用全过程的药品质量管理规定。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药品上市许可持有人、药品经营企业和医疗机构等应当遵守国家药品监督管理局制定的统一药品追溯标准和规范，建立并实施药品追溯制度，按照规定提供追溯信息，保证药品可追溯。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第六条　</w:t>
      </w:r>
      <w:r>
        <w:rPr>
          <w:rFonts w:hint="eastAsia" w:ascii="仿宋" w:hAnsi="仿宋" w:eastAsia="仿宋" w:cs="仿宋"/>
          <w:i w:val="0"/>
          <w:iCs w:val="0"/>
          <w:caps w:val="0"/>
          <w:color w:val="333333"/>
          <w:spacing w:val="0"/>
          <w:sz w:val="31"/>
          <w:szCs w:val="31"/>
          <w:bdr w:val="none" w:color="auto" w:sz="0" w:space="0"/>
          <w:shd w:val="clear" w:fill="FFFFFF"/>
        </w:rPr>
        <w:t>国家药品监督管理局主管全国药品经营和使用质量监督管理工作，对省、自治区、直辖市药品监督管理部门的药品经营和使用质量监督管理工作进行指导。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省、自治区、直辖市药品监督管理部门负责本行政区域内药品经营和使用质量监督管理，负责药品批发企业、药品零售连锁总部的许可、检查和处罚，以及药品上市许可持有人销售行为的检查和处罚；按职责指导设区的市级、县级人民政府承担药品监督管理职责的部门（以下简称市县级药品监督管理部门）的药品经营和使用质量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市县级药品监督管理部门负责本行政区域内药品经营和使用质量监督管理，负责药品零售企业的许可、检查和处罚，以及药品使用环节质量的检查和处罚。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国家市场监督管理总局按照有关规定加强市场监管综合执法队伍的指导。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第七条　</w:t>
      </w:r>
      <w:r>
        <w:rPr>
          <w:rFonts w:hint="eastAsia" w:ascii="仿宋" w:hAnsi="仿宋" w:eastAsia="仿宋" w:cs="仿宋"/>
          <w:i w:val="0"/>
          <w:iCs w:val="0"/>
          <w:caps w:val="0"/>
          <w:color w:val="333333"/>
          <w:spacing w:val="0"/>
          <w:sz w:val="31"/>
          <w:szCs w:val="31"/>
          <w:bdr w:val="none" w:color="auto" w:sz="0" w:space="0"/>
          <w:shd w:val="clear" w:fill="FFFFFF"/>
        </w:rPr>
        <w:t>国家药品监督管理局制定药品经营质量管理规范及其现场检查指导原则。省、自治区、直辖市药品监督管理部门可以依据本办法、药品经营质量管理规范及其现场检查指导原则，结合本行政区域实际情况制定检查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第二章　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第八条　</w:t>
      </w:r>
      <w:r>
        <w:rPr>
          <w:rFonts w:hint="eastAsia" w:ascii="仿宋" w:hAnsi="仿宋" w:eastAsia="仿宋" w:cs="仿宋"/>
          <w:i w:val="0"/>
          <w:iCs w:val="0"/>
          <w:caps w:val="0"/>
          <w:color w:val="333333"/>
          <w:spacing w:val="0"/>
          <w:sz w:val="31"/>
          <w:szCs w:val="31"/>
          <w:bdr w:val="none" w:color="auto" w:sz="0" w:space="0"/>
          <w:shd w:val="clear" w:fill="FFFFFF"/>
        </w:rPr>
        <w:t>从事药品批发活动的，应当具备以下条件：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（一）有与其经营范围相适应的质量管理机构和人员；企业法定代表人、主要负责人、质量负责人、质量管理部门负责人等符合规定的条件；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（二）有依法经过资格认定的药师或者其他药学技术人员；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（三）有与其经营品种和规模相适应的自营仓库、营业场所和设施设备，仓库具备实现药品入库、传送、分拣、上架、出库等操作的现代物流设施设备；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（四）有保证药品质量的质量管理制度以及覆盖药品经营、质量控制和追溯全过程的信息管理系统，并符合药品经营质量管理规范要求。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第九条　</w:t>
      </w:r>
      <w:r>
        <w:rPr>
          <w:rFonts w:hint="eastAsia" w:ascii="仿宋" w:hAnsi="仿宋" w:eastAsia="仿宋" w:cs="仿宋"/>
          <w:i w:val="0"/>
          <w:iCs w:val="0"/>
          <w:caps w:val="0"/>
          <w:color w:val="333333"/>
          <w:spacing w:val="0"/>
          <w:sz w:val="31"/>
          <w:szCs w:val="31"/>
          <w:bdr w:val="none" w:color="auto" w:sz="0" w:space="0"/>
          <w:shd w:val="clear" w:fill="FFFFFF"/>
        </w:rPr>
        <w:t>从事药品零售连锁经营活动的，应当设立药品零售连锁总部，对零售门店进行统一管理。药品零售连锁总部应当具备本办法第八条第一项、第二项、第四项规定的条件，并具备能够保证药品质量、与其经营品种和规模相适应的仓库、配送场所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第十条　</w:t>
      </w:r>
      <w:r>
        <w:rPr>
          <w:rFonts w:hint="eastAsia" w:ascii="仿宋" w:hAnsi="仿宋" w:eastAsia="仿宋" w:cs="仿宋"/>
          <w:i w:val="0"/>
          <w:iCs w:val="0"/>
          <w:caps w:val="0"/>
          <w:color w:val="333333"/>
          <w:spacing w:val="0"/>
          <w:sz w:val="31"/>
          <w:szCs w:val="31"/>
          <w:bdr w:val="none" w:color="auto" w:sz="0" w:space="0"/>
          <w:shd w:val="clear" w:fill="FFFFFF"/>
        </w:rPr>
        <w:t>从事药品零售活动的，应当具备以下条件：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经营处方药、甲类非处方药的，应当按规定配备与经营范围和品种相适应的依法经过资格认定的药师或者其他药学技术人员。只经营乙类非处方药的，可以配备经设区的市级药品监督管理部门组织考核合格的药品销售业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有与所经营药品相适应的营业场所、设备、陈列、仓储设施以及卫生环境；同时经营其他商品（非药品）的，陈列、仓储设施应当与药品分开设置；在超市等其他场所从事药品零售活动的，应当具有独立的经营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（三）有与所经营药品相适应的质量管理机构或者人员，企业法定代表人、主要负责人、质量负责人等符合规定的条件；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（四）有保证药品质量的质量管理制度、符合质量管理与追溯要求的信息管理系统，符合药品经营质量管理规范要求。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第十一条　</w:t>
      </w:r>
      <w:r>
        <w:rPr>
          <w:rFonts w:hint="eastAsia" w:ascii="仿宋" w:hAnsi="仿宋" w:eastAsia="仿宋" w:cs="仿宋"/>
          <w:i w:val="0"/>
          <w:iCs w:val="0"/>
          <w:caps w:val="0"/>
          <w:color w:val="333333"/>
          <w:spacing w:val="0"/>
          <w:sz w:val="31"/>
          <w:szCs w:val="31"/>
          <w:bdr w:val="none" w:color="auto" w:sz="0" w:space="0"/>
          <w:shd w:val="clear" w:fill="FFFFFF"/>
        </w:rPr>
        <w:t>开办药品经营企业，应当在取得营业执照后，向所在地县级以上药品监督管理部门申请药品经营许可证，提交下列材料：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（一）药品经营许可证申请表；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（二）质量管理机构情况以及主要负责人、质量负责人、质量管理部门负责人学历、工作经历相关材料；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（三）药师或者其他药学技术人员资格证书以及任职文件；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（四）经营药品的方式和范围相关材料；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（五）药品质量管理规章制度以及陈列、仓储等关键设施设备清单；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（六）营业场所、设备、仓储设施及周边卫生环境等情况，营业场所、仓库平面布置图及房屋产权或者使用权相关材料；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（七）法律、法规规定的其他材料。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申请人应当对其申请材料全部内容的真实性负责。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申请人应当按照国家有关规定对申请材料中的商业秘密、未披露信息或者保密商务信息进行标注，并注明依据。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第十二条　</w:t>
      </w:r>
      <w:r>
        <w:rPr>
          <w:rFonts w:hint="eastAsia" w:ascii="仿宋" w:hAnsi="仿宋" w:eastAsia="仿宋" w:cs="仿宋"/>
          <w:i w:val="0"/>
          <w:iCs w:val="0"/>
          <w:caps w:val="0"/>
          <w:color w:val="333333"/>
          <w:spacing w:val="0"/>
          <w:sz w:val="31"/>
          <w:szCs w:val="31"/>
          <w:bdr w:val="none" w:color="auto" w:sz="0" w:space="0"/>
          <w:shd w:val="clear" w:fill="FFFFFF"/>
        </w:rPr>
        <w:t>药品监督管理部门收到药品经营许可证申请后，应当根据下列情况分别作出处理：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（一）申请事项依法不需要取得药品经营许可的，应当即时告知申请人不受理；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（二）申请事项依法不属于本部门职权范围的，应当即时作出不予受理的决定，并告知申请人向有关行政机关申请；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（三）申请材料存在可以当场更正的错误的，应当允许申请人当场更正；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（四）申请材料不齐全或者不符合形式审查要求的，应当当场或者在五日内发给申请人补正材料通知书，一次告知申请人需要补正的全部内容，逾期不告知的，自收到申请材料之日起即为受理；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（五）申请材料齐全、符合形式审查要求，或者申请人按照要求提交全部补正材料的，应当受理药品经营许可证申请。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药品监督管理部门受理或者不予受理药品经营许可证申请的，应当出具加盖本部门专用印章和注明日期的受理通知书或者不予受理通知书。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第十三条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药品监督管理部门应当自受理申请之日起二十日内作出决定。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药品监督管理部门按照药品经营质量管理规范及其现场检查指导原则、检查细则等有关规定，组织开展申报资料技术审查和现场检查。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经技术审查和现场检查，符合条件的，准予许可，并自许可决定作出之日起五日内颁发药品经营许可证；不符合条件的，作出不予许可的书面决定，并说明理由。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仅从事乙类非处方药零售活动的，申请人提交申请材料和承诺书后，符合条件的，准予许可，当日颁发药品经营许可证。自许可决定作出之日起三个月内药品监督管理部门组织开展技术审查和现场检查，发现承诺不实的，责令限期整改，整改后仍不符合条件的，撤销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第十四条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药品监督管理部门应当在网站和办公场所公示申请药品经营许可证的条件、程序、期限、需要提交的全部材料目录和申请表格式文本等。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第十五条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药品监督管理部门应当公开药品经营许可证申请的许可结果，并提供条件便利申请人查询审批进程。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未经申请人同意，药品监督管理部门、专业技术机构及其工作人员不得披露申请人提交的商业秘密、未披露信息或者保密商务信息，法律另有规定或者涉及国家安全、重大社会公共利益的除外。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第十六条　</w:t>
      </w:r>
      <w:r>
        <w:rPr>
          <w:rFonts w:hint="eastAsia" w:ascii="仿宋" w:hAnsi="仿宋" w:eastAsia="仿宋" w:cs="仿宋"/>
          <w:i w:val="0"/>
          <w:iCs w:val="0"/>
          <w:caps w:val="0"/>
          <w:color w:val="333333"/>
          <w:spacing w:val="0"/>
          <w:sz w:val="31"/>
          <w:szCs w:val="31"/>
          <w:bdr w:val="none" w:color="auto" w:sz="0" w:space="0"/>
          <w:shd w:val="clear" w:fill="FFFFFF"/>
        </w:rPr>
        <w:t>药品监督管理部门认为药品经营许可涉及公共利益的，应当向社会公告，并举行听证。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药品经营许可直接涉及申请人与他人之间重大利益关系的，药品监督管理部门作出行政许可决定前，应当告知申请人、利害关系人享有要求听证的权利。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第十七条　</w:t>
      </w:r>
      <w:r>
        <w:rPr>
          <w:rFonts w:hint="eastAsia" w:ascii="仿宋" w:hAnsi="仿宋" w:eastAsia="仿宋" w:cs="仿宋"/>
          <w:i w:val="0"/>
          <w:iCs w:val="0"/>
          <w:caps w:val="0"/>
          <w:color w:val="333333"/>
          <w:spacing w:val="0"/>
          <w:sz w:val="31"/>
          <w:szCs w:val="31"/>
          <w:bdr w:val="none" w:color="auto" w:sz="0" w:space="0"/>
          <w:shd w:val="clear" w:fill="FFFFFF"/>
        </w:rPr>
        <w:t>药品经营许可证有效期为五年，分为正本和副本。药品经营许可证样式由国家药品监督管理局统一制定。药品经营许可证电子证书与纸质证书具有同等法律效力。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第十八条　</w:t>
      </w:r>
      <w:r>
        <w:rPr>
          <w:rFonts w:hint="eastAsia" w:ascii="仿宋" w:hAnsi="仿宋" w:eastAsia="仿宋" w:cs="仿宋"/>
          <w:i w:val="0"/>
          <w:iCs w:val="0"/>
          <w:caps w:val="0"/>
          <w:color w:val="333333"/>
          <w:spacing w:val="0"/>
          <w:sz w:val="31"/>
          <w:szCs w:val="31"/>
          <w:bdr w:val="none" w:color="auto" w:sz="0" w:space="0"/>
          <w:shd w:val="clear" w:fill="FFFFFF"/>
        </w:rPr>
        <w:t>药品经营许可证应当载明许可证编号、企业名称、统一社会信用代码、经营地址、法定代表人、主要负责人、质量负责人、经营范围、经营方式、仓库地址、发证机关、发证日期、有效期等项目。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企业名称、统一社会信用代码、法定代表人等项目应当与市场监督管理部门核发的营业执照中载明的相关内容一致。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第十九条　</w:t>
      </w:r>
      <w:r>
        <w:rPr>
          <w:rFonts w:hint="eastAsia" w:ascii="仿宋" w:hAnsi="仿宋" w:eastAsia="仿宋" w:cs="仿宋"/>
          <w:i w:val="0"/>
          <w:iCs w:val="0"/>
          <w:caps w:val="0"/>
          <w:color w:val="333333"/>
          <w:spacing w:val="0"/>
          <w:sz w:val="31"/>
          <w:szCs w:val="31"/>
          <w:bdr w:val="none" w:color="auto" w:sz="0" w:space="0"/>
          <w:shd w:val="clear" w:fill="FFFFFF"/>
        </w:rPr>
        <w:t>药品经营许可证载明事项分为许可事项和登记事项。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许可事项是指经营地址、经营范围、经营方式、仓库地址。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登记事项是指企业名称、统一社会信用代码、法定代表人、主要负责人、质量负责人等。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第二十条　</w:t>
      </w:r>
      <w:r>
        <w:rPr>
          <w:rFonts w:hint="eastAsia" w:ascii="仿宋" w:hAnsi="仿宋" w:eastAsia="仿宋" w:cs="仿宋"/>
          <w:i w:val="0"/>
          <w:iCs w:val="0"/>
          <w:caps w:val="0"/>
          <w:color w:val="333333"/>
          <w:spacing w:val="0"/>
          <w:sz w:val="31"/>
          <w:szCs w:val="31"/>
          <w:bdr w:val="none" w:color="auto" w:sz="0" w:space="0"/>
          <w:shd w:val="clear" w:fill="FFFFFF"/>
        </w:rPr>
        <w:t>药品批发企业经营范围包括中药饮片、中成药、化学药、生物制品、体外诊断试剂（药品）、麻醉药品、第一类精神药品、第二类精神药品、药品类易制毒化学品、医疗用毒性药品、蛋白同化制剂、肽类激素等。其中麻醉药品、第一类精神药品、第二类精神药品、药品类易制毒化学品、医疗用毒性药品、蛋白同化制剂、肽类激素等经营范围的核定，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经营冷藏冷冻等有特殊管理要求的药品的，应当在经营范围中予以标注。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第二十一条　</w:t>
      </w:r>
      <w:r>
        <w:rPr>
          <w:rFonts w:hint="eastAsia" w:ascii="仿宋" w:hAnsi="仿宋" w:eastAsia="仿宋" w:cs="仿宋"/>
          <w:i w:val="0"/>
          <w:iCs w:val="0"/>
          <w:caps w:val="0"/>
          <w:color w:val="333333"/>
          <w:spacing w:val="0"/>
          <w:sz w:val="31"/>
          <w:szCs w:val="31"/>
          <w:bdr w:val="none" w:color="auto" w:sz="0" w:space="0"/>
          <w:shd w:val="clear" w:fill="FFFFFF"/>
        </w:rPr>
        <w:t>从事药品零售活动的，应当核定经营类别，并在经营范围中予以明确。经营类别分为处方药、甲类非处方药、乙类非处方药。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经营范围包括中药饮片、中成药、化学药、第二类精神药品、血液制品、细胞治疗类生物制品及其他生物制品等。其中第二类精神药品、血液制品、细胞治疗类生物制品经营范围的核定，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经营冷藏冷冻药品的，应当在经营范围中予以标注。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药品零售连锁门店的经营范围不得超过药品零售连锁总部的经营范围。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第二十二条　</w:t>
      </w:r>
      <w:r>
        <w:rPr>
          <w:rFonts w:hint="eastAsia" w:ascii="仿宋" w:hAnsi="仿宋" w:eastAsia="仿宋" w:cs="仿宋"/>
          <w:i w:val="0"/>
          <w:iCs w:val="0"/>
          <w:caps w:val="0"/>
          <w:color w:val="333333"/>
          <w:spacing w:val="0"/>
          <w:sz w:val="31"/>
          <w:szCs w:val="31"/>
          <w:bdr w:val="none" w:color="auto" w:sz="0" w:space="0"/>
          <w:shd w:val="clear" w:fill="FFFFFF"/>
        </w:rPr>
        <w:t>从事放射性药品经营活动的，应当按照国家有关规定申领放射性药品经营许可证。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第二十三条　</w:t>
      </w:r>
      <w:r>
        <w:rPr>
          <w:rFonts w:hint="eastAsia" w:ascii="仿宋" w:hAnsi="仿宋" w:eastAsia="仿宋" w:cs="仿宋"/>
          <w:i w:val="0"/>
          <w:iCs w:val="0"/>
          <w:caps w:val="0"/>
          <w:color w:val="333333"/>
          <w:spacing w:val="0"/>
          <w:sz w:val="31"/>
          <w:szCs w:val="31"/>
          <w:bdr w:val="none" w:color="auto" w:sz="0" w:space="0"/>
          <w:shd w:val="clear" w:fill="FFFFFF"/>
        </w:rPr>
        <w:t>变更药品经营许可证载明的许可事项的，应当向发证机关提出药品经营许可证变更申请。未经批准，不得擅自变更许可事项。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发证机关应当自受理变更申请之日起十五日内作出准予变更或者不予变更的决定。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药品零售企业被其他药品零售连锁总部收购的，按照变更药品经营许可证程序办理。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第二十四条　</w:t>
      </w:r>
      <w:r>
        <w:rPr>
          <w:rFonts w:hint="eastAsia" w:ascii="仿宋" w:hAnsi="仿宋" w:eastAsia="仿宋" w:cs="仿宋"/>
          <w:i w:val="0"/>
          <w:iCs w:val="0"/>
          <w:caps w:val="0"/>
          <w:color w:val="333333"/>
          <w:spacing w:val="0"/>
          <w:sz w:val="31"/>
          <w:szCs w:val="31"/>
          <w:bdr w:val="none" w:color="auto" w:sz="0" w:space="0"/>
          <w:shd w:val="clear" w:fill="FFFFFF"/>
        </w:rPr>
        <w:t>药品经营许可证载明的登记事项发生变化的，应当在发生变化起三十日内，向发证机关申请办理药品经营许可证变更登记。发证机关应当在十日内完成变更登记。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第二十五条　</w:t>
      </w:r>
      <w:r>
        <w:rPr>
          <w:rFonts w:hint="eastAsia" w:ascii="仿宋" w:hAnsi="仿宋" w:eastAsia="仿宋" w:cs="仿宋"/>
          <w:i w:val="0"/>
          <w:iCs w:val="0"/>
          <w:caps w:val="0"/>
          <w:color w:val="333333"/>
          <w:spacing w:val="0"/>
          <w:sz w:val="31"/>
          <w:szCs w:val="31"/>
          <w:bdr w:val="none" w:color="auto" w:sz="0" w:space="0"/>
          <w:shd w:val="clear" w:fill="FFFFFF"/>
        </w:rPr>
        <w:t>药品经营许可证载明事项发生变更的，由发证机关在副本上记录变更的内容和时间，并按照变更后的内容重新核发药品经营许可证正本。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第二十六条　</w:t>
      </w:r>
      <w:r>
        <w:rPr>
          <w:rFonts w:hint="eastAsia" w:ascii="仿宋" w:hAnsi="仿宋" w:eastAsia="仿宋" w:cs="仿宋"/>
          <w:i w:val="0"/>
          <w:iCs w:val="0"/>
          <w:caps w:val="0"/>
          <w:color w:val="333333"/>
          <w:spacing w:val="0"/>
          <w:sz w:val="31"/>
          <w:szCs w:val="31"/>
          <w:bdr w:val="none" w:color="auto" w:sz="0" w:space="0"/>
          <w:shd w:val="clear" w:fill="FFFFFF"/>
        </w:rPr>
        <w:t>药品经营许可证有效期届满需要继续经营药品的，药品经营企业应当在有效期届满前六个月至两个月期间，向发证机关提出重新审查发证申请。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发证机关按照本办法关于申请办理药品经营许可证的程序和要求进行审查，必要时开展现场检查。药品经营许可证有效期届满前，应当作出是否许可的决定。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经审查符合规定条件的，准予许可，药品经营许可证编号不变。不符合规定条件的，责令限期整改；整改后仍不符合规定条件的，不予许可，并书面说明理由。逾期未作出决定的，视为准予许可。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在有效期届满前两个月内提出重新审查发证申请的，药品经营许可证有效期届满后不得继续经营；药品监督管理部门准予许可后，方可继续经营。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第二十七条　</w:t>
      </w:r>
      <w:r>
        <w:rPr>
          <w:rFonts w:hint="eastAsia" w:ascii="仿宋" w:hAnsi="仿宋" w:eastAsia="仿宋" w:cs="仿宋"/>
          <w:i w:val="0"/>
          <w:iCs w:val="0"/>
          <w:caps w:val="0"/>
          <w:color w:val="333333"/>
          <w:spacing w:val="0"/>
          <w:sz w:val="31"/>
          <w:szCs w:val="31"/>
          <w:bdr w:val="none" w:color="auto" w:sz="0" w:space="0"/>
          <w:shd w:val="clear" w:fill="FFFFFF"/>
        </w:rPr>
        <w:t>有下列情形之一的，由发证机关依法办理药品经营许可证注销手续，并予以公告：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（一）企业主动申请注销药品经营许可证的；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（二）药品经营许可证有效期届满未申请重新审查发证的；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（三）药品经营许可依法被撤销、撤回或者药品经营许可证依法被吊销的；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（四）企业依法终止的；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（五）法律、法规规定的应当注销行政许可的其他情形。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第二十八条　</w:t>
      </w:r>
      <w:r>
        <w:rPr>
          <w:rFonts w:hint="eastAsia" w:ascii="仿宋" w:hAnsi="仿宋" w:eastAsia="仿宋" w:cs="仿宋"/>
          <w:i w:val="0"/>
          <w:iCs w:val="0"/>
          <w:caps w:val="0"/>
          <w:color w:val="333333"/>
          <w:spacing w:val="0"/>
          <w:sz w:val="31"/>
          <w:szCs w:val="31"/>
          <w:bdr w:val="none" w:color="auto" w:sz="0" w:space="0"/>
          <w:shd w:val="clear" w:fill="FFFFFF"/>
        </w:rPr>
        <w:t>药品经营许可证遗失的，应当向原发证机关申请补发。原发证机关应当及时补发药品经营许可证，补发的药品经营许可证编号和有效期限与原许可证一致。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第二十九条　</w:t>
      </w:r>
      <w:r>
        <w:rPr>
          <w:rFonts w:hint="eastAsia" w:ascii="仿宋" w:hAnsi="仿宋" w:eastAsia="仿宋" w:cs="仿宋"/>
          <w:i w:val="0"/>
          <w:iCs w:val="0"/>
          <w:caps w:val="0"/>
          <w:color w:val="333333"/>
          <w:spacing w:val="0"/>
          <w:sz w:val="31"/>
          <w:szCs w:val="31"/>
          <w:bdr w:val="none" w:color="auto" w:sz="0" w:space="0"/>
          <w:shd w:val="clear" w:fill="FFFFFF"/>
        </w:rPr>
        <w:t>任何单位或者个人不得伪造、变造、出租、出借、买卖药品经营许可证。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药品监督管理部门应当及时更新药品经营许可证核发、重新审查发证、变更、吊销、撤销、注销等信息，并在完成后十日内予以公开。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第三章　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第三十一条　</w:t>
      </w:r>
      <w:r>
        <w:rPr>
          <w:rFonts w:hint="eastAsia" w:ascii="仿宋" w:hAnsi="仿宋" w:eastAsia="仿宋" w:cs="仿宋"/>
          <w:i w:val="0"/>
          <w:iCs w:val="0"/>
          <w:caps w:val="0"/>
          <w:color w:val="333333"/>
          <w:spacing w:val="0"/>
          <w:sz w:val="31"/>
          <w:szCs w:val="31"/>
          <w:bdr w:val="none" w:color="auto" w:sz="0" w:space="0"/>
          <w:shd w:val="clear" w:fill="FFFFFF"/>
        </w:rPr>
        <w:t>从事药品经营活动的，应当遵守药品经营质量管理规范，按照药品经营许可证载明的经营方式和经营范围，在药品监督管理部门核准的地址销售、储存药品，保证药品经营全过程符合法定要求。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药品经营企业应当建立覆盖药品经营全过程的质量管理体系。购销记录以及储存条件、运输过程、质量控制等记录应当完整准确，不得编造和篡改。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第三十二条　</w:t>
      </w:r>
      <w:r>
        <w:rPr>
          <w:rFonts w:hint="eastAsia" w:ascii="仿宋" w:hAnsi="仿宋" w:eastAsia="仿宋" w:cs="仿宋"/>
          <w:i w:val="0"/>
          <w:iCs w:val="0"/>
          <w:caps w:val="0"/>
          <w:color w:val="333333"/>
          <w:spacing w:val="0"/>
          <w:sz w:val="31"/>
          <w:szCs w:val="31"/>
          <w:bdr w:val="none" w:color="auto" w:sz="0" w:space="0"/>
          <w:shd w:val="clear" w:fill="FFFFFF"/>
        </w:rPr>
        <w:t>药品经营企业应当开展评估、验证、审核等质量管理活动，对已识别的风险及时采取有效控制措施，保证药品质量。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第三十三条　</w:t>
      </w:r>
      <w:r>
        <w:rPr>
          <w:rFonts w:hint="eastAsia" w:ascii="仿宋" w:hAnsi="仿宋" w:eastAsia="仿宋" w:cs="仿宋"/>
          <w:i w:val="0"/>
          <w:iCs w:val="0"/>
          <w:caps w:val="0"/>
          <w:color w:val="333333"/>
          <w:spacing w:val="0"/>
          <w:sz w:val="31"/>
          <w:szCs w:val="31"/>
          <w:bdr w:val="none" w:color="auto" w:sz="0" w:space="0"/>
          <w:shd w:val="clear" w:fill="FFFFFF"/>
        </w:rPr>
        <w:t>药品经营企业的法定代表人、主要负责人对药品经营活动全面负责。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药品经营企业的主要负责人、质量负责人应当符合药品经营质量管理规范规定的条件。主要负责人全面负责企业日常管理，负责配备专门的质量负责人；质量负责人全面负责药品质量管理工作，保证药品质量。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第三十四条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将其持有的品种委托销售的，接受委托的药品经营企业应当具有相应的经营范围。受托方不得再次委托销售。药品上市许可持有人应当与受托方签订委托协议，明确约定药品质量责任等内容，对受托方销售行为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药品上市许可持有人委托销售的，应当向其所在地省、自治区、直辖市药品监督管理部门报告；跨省、自治区、直辖市委托销售的，应当同时报告药品经营企业所在地省、自治区、直辖市药品监督管理部门。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第三十五条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应当建立质量管理体系，对药品经营过程中药品的安全性、有效性和质量可控性负责。药品存在质量问题或者其他安全隐患的，药品上市许可持有人应当立即停止销售，告知药品经营企业和医疗机构停止销售和使用，及时依法采取召回等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第三十六条　</w:t>
      </w:r>
      <w:r>
        <w:rPr>
          <w:rFonts w:hint="eastAsia" w:ascii="仿宋" w:hAnsi="仿宋" w:eastAsia="仿宋" w:cs="仿宋"/>
          <w:i w:val="0"/>
          <w:iCs w:val="0"/>
          <w:caps w:val="0"/>
          <w:color w:val="333333"/>
          <w:spacing w:val="0"/>
          <w:sz w:val="31"/>
          <w:szCs w:val="31"/>
          <w:bdr w:val="none" w:color="auto" w:sz="0" w:space="0"/>
          <w:shd w:val="clear" w:fill="FFFFFF"/>
        </w:rPr>
        <w:t>药品经营企业不得经营疫苗、医疗机构制剂、中药配方颗粒等国家禁止药品经营企业经营的药品。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药品零售企业不得销售麻醉药品、第一类精神药品、放射性药品、药品类易制毒化学品、蛋白同化制剂、肽类激素（胰岛素除外）、终止妊娠药品等国家禁止零售的药品。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第三十七条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药品上市许可持有人、药品经营企业应当加强药品采购、销售人员的管理，对其进行法律、法规、规章、标准、规范和专业知识培训，并对其药品经营行为承担法律责任。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第三十八条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药品上市许可持有人、药品批发企业销售药品时，应当向购药单位提供以下材料：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（一）药品生产许可证、药品经营许可证复印件；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（二）所销售药品批准证明文件和检验报告书复印件；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（三）企业派出销售人员授权书原件和身份证复印件；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（四）标明供货单位名称、药品通用名称、药品上市许可持有人（中药饮片标明生产企业、产地）、批准文号、产品批号、剂型、规格、有效期、销售数量、销售价格、销售日期等内容的凭证；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（五）销售进口药品的，按照国家有关规定提供相关证明文件；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（六）法律、法规要求的其他材料。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上述资料应当加盖企业印章。符合法律规定的可靠电子签名、电子印章与手写签名或者盖章具有同等法律效力。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第三十九条　</w:t>
      </w:r>
      <w:r>
        <w:rPr>
          <w:rFonts w:hint="eastAsia" w:ascii="仿宋" w:hAnsi="仿宋" w:eastAsia="仿宋" w:cs="仿宋"/>
          <w:i w:val="0"/>
          <w:iCs w:val="0"/>
          <w:caps w:val="0"/>
          <w:color w:val="333333"/>
          <w:spacing w:val="0"/>
          <w:sz w:val="31"/>
          <w:szCs w:val="31"/>
          <w:bdr w:val="none" w:color="auto" w:sz="0" w:space="0"/>
          <w:shd w:val="clear" w:fill="FFFFFF"/>
        </w:rPr>
        <w:t>药品经营企业采购药品时，应当索取、查验、留存本办法第三十八条规定的有关材料、凭证。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药品上市许可持有人、药品经营企业购销活动中的有关资质材料和购销凭证、记录保存不得少于五年，且不少于药品有效期满后一年。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第四十一条　</w:t>
      </w:r>
      <w:r>
        <w:rPr>
          <w:rFonts w:hint="eastAsia" w:ascii="仿宋" w:hAnsi="仿宋" w:eastAsia="仿宋" w:cs="仿宋"/>
          <w:i w:val="0"/>
          <w:iCs w:val="0"/>
          <w:caps w:val="0"/>
          <w:color w:val="333333"/>
          <w:spacing w:val="0"/>
          <w:sz w:val="31"/>
          <w:szCs w:val="31"/>
          <w:bdr w:val="none" w:color="auto" w:sz="0" w:space="0"/>
          <w:shd w:val="clear" w:fill="FFFFFF"/>
        </w:rPr>
        <w:t>药品储存、运输应当严格遵守药品经营质量管理规范的要求，根据药品包装、质量特性、温度控制等要求采取有效措施，保证储存、运输过程中的药品质量安全。冷藏冷冻药品储存、运输应当按要求配备冷藏冷冻设施设备，确保全过程处于规定的温度环境，按照规定做好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第四十二条　</w:t>
      </w:r>
      <w:r>
        <w:rPr>
          <w:rFonts w:hint="eastAsia" w:ascii="仿宋" w:hAnsi="仿宋" w:eastAsia="仿宋" w:cs="仿宋"/>
          <w:i w:val="0"/>
          <w:iCs w:val="0"/>
          <w:caps w:val="0"/>
          <w:color w:val="333333"/>
          <w:spacing w:val="0"/>
          <w:sz w:val="31"/>
          <w:szCs w:val="31"/>
          <w:bdr w:val="none" w:color="auto" w:sz="0" w:space="0"/>
          <w:shd w:val="clear" w:fill="FFFFFF"/>
        </w:rPr>
        <w:t>药品零售企业应当遵守国家处方药与非处方药分类管理制度，按规定凭处方销售处方药，处方保留不少于五年。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药品零售企业不得以买药品赠药品或者买商品赠药品等方式向公众赠送处方药、甲类非处方药。处方药不得开架销售。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药品零售企业销售药品时，应当开具标明药品通用名称、药品上市许可持有人（中药饮片标明生产企业、产地）、产品批号、剂型、规格、销售数量、销售价格、销售日期、销售企业名称等内容的凭证。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药品零售企业配备依法经过资格认定的药师或者其他药学技术人员，负责药品质量管理、处方审核和调配、合理用药指导以及不良反应信息收集与报告等工作。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药品零售企业营业时间内，依法经过资格认定的药师或者其他药学技术人员不在岗时，应当挂牌告知。未经依法经过资格认定的药师或者其他药学技术人员审核，不得销售处方药。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第四十三条　</w:t>
      </w:r>
      <w:r>
        <w:rPr>
          <w:rFonts w:hint="eastAsia" w:ascii="仿宋" w:hAnsi="仿宋" w:eastAsia="仿宋" w:cs="仿宋"/>
          <w:i w:val="0"/>
          <w:iCs w:val="0"/>
          <w:caps w:val="0"/>
          <w:color w:val="333333"/>
          <w:spacing w:val="0"/>
          <w:sz w:val="31"/>
          <w:szCs w:val="31"/>
          <w:bdr w:val="none" w:color="auto" w:sz="0" w:space="0"/>
          <w:shd w:val="clear" w:fill="FFFFFF"/>
        </w:rPr>
        <w:t>药品零售连锁总部应当建立健全质量管理体系，统一企业标识、规章制度、计算机系统、人员培训、采购配送、票据管理、药学服务标准规范等，对所属零售门店的经营活动履行管理责任。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药品零售连锁总部所属零售门店应当按照总部统一质量管理体系要求开展药品零售活动。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第四十四条　</w:t>
      </w:r>
      <w:r>
        <w:rPr>
          <w:rFonts w:hint="eastAsia" w:ascii="仿宋" w:hAnsi="仿宋" w:eastAsia="仿宋" w:cs="仿宋"/>
          <w:i w:val="0"/>
          <w:iCs w:val="0"/>
          <w:caps w:val="0"/>
          <w:color w:val="333333"/>
          <w:spacing w:val="0"/>
          <w:sz w:val="31"/>
          <w:szCs w:val="31"/>
          <w:bdr w:val="none" w:color="auto" w:sz="0" w:space="0"/>
          <w:shd w:val="clear" w:fill="FFFFFF"/>
        </w:rPr>
        <w:t>药品零售连锁总部应当加强对所属零售门店的管理，保证其持续符合药品经营质量管理规范和统一的质量管理体系要求。发现所属零售门店经营的药品存在质量问题或者其他安全隐患的，应当及时采取风险控制措施，并依法向药品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第四十五条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委托储存、运输药品的，应当对受托方质量保证能力和风险管理能力进行评估，与其签订委托协议，约定药品质量责任、操作规程等内容，对受托方进行监督，并开展定期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药品上市许可持有人委托储存的，应当按规定向药品上市许可持有人、受托方所在地省、自治区、直辖市药品监督管理部门报告。药品经营企业委托储存药品的，按照变更仓库地址办理。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第四十六条　</w:t>
      </w:r>
      <w:r>
        <w:rPr>
          <w:rFonts w:hint="eastAsia" w:ascii="仿宋" w:hAnsi="仿宋" w:eastAsia="仿宋" w:cs="仿宋"/>
          <w:i w:val="0"/>
          <w:iCs w:val="0"/>
          <w:caps w:val="0"/>
          <w:color w:val="333333"/>
          <w:spacing w:val="0"/>
          <w:sz w:val="31"/>
          <w:szCs w:val="31"/>
          <w:bdr w:val="none" w:color="auto" w:sz="0" w:space="0"/>
          <w:shd w:val="clear" w:fill="FFFFFF"/>
        </w:rPr>
        <w:t>接受委托储存药品的单位应当符合药品经营质量管理规范有关要求，并具备以下条件：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（一）有符合资质的人员，相应的药品质量管理体系文件，包括收货、验收、入库、储存、养护、出库、运输等操作规程；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（二）有与委托单位实现数据对接的计算机系统，对药品入库、出库、储存、运输和药品质量信息进行记录并可追溯，为委托方药品召回等提供支持；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（三）有符合省级以上药品监督管理部门规定的现代物流要求的药品储存场所和设施设备。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第四十七条　</w:t>
      </w:r>
      <w:r>
        <w:rPr>
          <w:rFonts w:hint="eastAsia" w:ascii="仿宋" w:hAnsi="仿宋" w:eastAsia="仿宋" w:cs="仿宋"/>
          <w:i w:val="0"/>
          <w:iCs w:val="0"/>
          <w:caps w:val="0"/>
          <w:color w:val="333333"/>
          <w:spacing w:val="0"/>
          <w:sz w:val="31"/>
          <w:szCs w:val="31"/>
          <w:bdr w:val="none" w:color="auto" w:sz="0" w:space="0"/>
          <w:shd w:val="clear" w:fill="FFFFFF"/>
        </w:rPr>
        <w:t>接受委托储存、运输药品的单位应当按照药品经营质量管理规范要求开展药品储存、运输活动，履行委托协议约定的义务，并承担相应的法律责任。受托方不得再次委托储存。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受托方再次委托运输的，应当征得委托方同意，并签订质量保证协议，确保药品运输过程符合药品经营质量管理规范要求。疫苗、麻醉药品、精神药品、医疗用毒性药品、放射性药品、药品类易制毒化学品等特殊管理的药品不得再次委托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受托方发现药品存在重大质量问题的，应当立即向委托方所在地和受托方所在地药品监督管理部门报告，并主动采取风险控制措施。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第四十八条　</w:t>
      </w:r>
      <w:r>
        <w:rPr>
          <w:rFonts w:hint="eastAsia" w:ascii="仿宋" w:hAnsi="仿宋" w:eastAsia="仿宋" w:cs="仿宋"/>
          <w:i w:val="0"/>
          <w:iCs w:val="0"/>
          <w:caps w:val="0"/>
          <w:color w:val="333333"/>
          <w:spacing w:val="0"/>
          <w:sz w:val="31"/>
          <w:szCs w:val="31"/>
          <w:bdr w:val="none" w:color="auto" w:sz="0" w:space="0"/>
          <w:shd w:val="clear" w:fill="FFFFFF"/>
        </w:rPr>
        <w:t>药品批发企业跨省、自治区、直辖市设置仓库的，药品批发企业所在地省、自治区、直辖市药品监督管理部门商仓库所在地省、自治区、直辖市药品监督管理部门后，符合要求的，按照变更仓库地址办理。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药品批发企业跨省、自治区、直辖市设置的仓库，应当符合本办法第八条有关药品批发企业仓库的条件。药品批发企业应当对异地仓库实施统一的质量管理。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药品批发企业所在地省、自治区、直辖市药品监督管理部门负责对跨省、自治区、直辖市设置仓库的监督管理，仓库所在地省、自治区、直辖市药品监督管理部门负责协助日常监管。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第四十九条　</w:t>
      </w:r>
      <w:r>
        <w:rPr>
          <w:rFonts w:hint="eastAsia" w:ascii="仿宋" w:hAnsi="仿宋" w:eastAsia="仿宋" w:cs="仿宋"/>
          <w:i w:val="0"/>
          <w:iCs w:val="0"/>
          <w:caps w:val="0"/>
          <w:color w:val="333333"/>
          <w:spacing w:val="0"/>
          <w:sz w:val="31"/>
          <w:szCs w:val="31"/>
          <w:bdr w:val="none" w:color="auto" w:sz="0" w:space="0"/>
          <w:shd w:val="clear" w:fill="FFFFFF"/>
        </w:rPr>
        <w:t>因科学研究、检验检测、慈善捐助、突发公共卫生事件等有特殊购药需求的单位，向所在地设区的市级以上地方药品监督管理部门报告后，可以到指定的药品上市许可持有人或者药品经营企业购买药品。供货单位应当索取购药单位有关资质材料并做好销售记录，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突发公共卫生事件或者其他严重威胁公众健康的紧急事件发生时，药品经营企业应当按照县级以上人民政府的应急处置规定，采取相应措施。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药品上市许可持有人、药品经营企业通过网络销售药品的，应当遵守《药品管理法》及药品网络销售监督管理有关规定。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第四章　药品使用质量管理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第五十一条　</w:t>
      </w:r>
      <w:r>
        <w:rPr>
          <w:rFonts w:hint="eastAsia" w:ascii="仿宋" w:hAnsi="仿宋" w:eastAsia="仿宋" w:cs="仿宋"/>
          <w:i w:val="0"/>
          <w:iCs w:val="0"/>
          <w:caps w:val="0"/>
          <w:color w:val="333333"/>
          <w:spacing w:val="0"/>
          <w:sz w:val="31"/>
          <w:szCs w:val="31"/>
          <w:bdr w:val="none" w:color="auto" w:sz="0" w:space="0"/>
          <w:shd w:val="clear" w:fill="FFFFFF"/>
        </w:rPr>
        <w:t>医疗机构应当建立健全药品质量管理体系，完善药品购进、验收、储存、养护及使用等环节的质量管理制度，明确各环节中工作人员的岗位责任。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医疗机构应当设置专门部门负责药品质量管理；未设专门部门的，应当指定专人负责药品质量管理。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第五十二条　</w:t>
      </w:r>
      <w:r>
        <w:rPr>
          <w:rFonts w:hint="eastAsia" w:ascii="仿宋" w:hAnsi="仿宋" w:eastAsia="仿宋" w:cs="仿宋"/>
          <w:i w:val="0"/>
          <w:iCs w:val="0"/>
          <w:caps w:val="0"/>
          <w:color w:val="333333"/>
          <w:spacing w:val="0"/>
          <w:sz w:val="31"/>
          <w:szCs w:val="31"/>
          <w:bdr w:val="none" w:color="auto" w:sz="0" w:space="0"/>
          <w:shd w:val="clear" w:fill="FFFFFF"/>
        </w:rPr>
        <w:t>医疗机构购进药品，应当核实供货单位的药品生产许可证或者药品经营许可证、授权委托书以及药品批准证明文件、药品合格证明等有效证明文件。首次购进药品的，应当妥善保存加盖供货单位印章的上述材料复印件，保存期限不得少于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购进药品时应当索取、留存合法票据，包括税票及详细清单，清单上应当载明供货单位名称、药品通用名称、药品上市许可持有人（中药饮片标明生产企业、产地）、批准文号、产品批号、剂型、规格、销售数量、销售价格等内容。票据保存不得少于三年，且不少于药品有效期满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第五十三条　</w:t>
      </w:r>
      <w:r>
        <w:rPr>
          <w:rFonts w:hint="eastAsia" w:ascii="仿宋" w:hAnsi="仿宋" w:eastAsia="仿宋" w:cs="仿宋"/>
          <w:i w:val="0"/>
          <w:iCs w:val="0"/>
          <w:caps w:val="0"/>
          <w:color w:val="333333"/>
          <w:spacing w:val="0"/>
          <w:sz w:val="31"/>
          <w:szCs w:val="31"/>
          <w:bdr w:val="none" w:color="auto" w:sz="0" w:space="0"/>
          <w:shd w:val="clear" w:fill="FFFFFF"/>
        </w:rPr>
        <w:t>医疗机构应当建立和执行药品购进验收制度，购进药品应当逐批验收，并建立真实、完整的记录。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购进验收记录应当注明药品的通用名称、药品上市许可持有人（中药饮片标明生产企业、产地）、批准文号、产品批号、剂型、规格、有效期、供货单位、购进数量、购进价格、购进日期。药品购进验收记录保存不得少于三年，且不少于药品有效期满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医疗机构接受捐赠药品、从其他医疗机构调入急救药品应当遵守本条规定。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第五十四条　</w:t>
      </w:r>
      <w:r>
        <w:rPr>
          <w:rFonts w:hint="eastAsia" w:ascii="仿宋" w:hAnsi="仿宋" w:eastAsia="仿宋" w:cs="仿宋"/>
          <w:i w:val="0"/>
          <w:iCs w:val="0"/>
          <w:caps w:val="0"/>
          <w:color w:val="333333"/>
          <w:spacing w:val="0"/>
          <w:sz w:val="31"/>
          <w:szCs w:val="31"/>
          <w:bdr w:val="none" w:color="auto" w:sz="0" w:space="0"/>
          <w:shd w:val="clear" w:fill="FFFFFF"/>
        </w:rPr>
        <w:t>医疗机构应当制定并执行药品储存、养护制度，配备专用场所和设施设备储存药品，做好储存、养护记录，确保药品储存符合药品说明书标明的条件。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应当按照有关规定，根据药品属性和类别分库、分区、分垛储存药品，并实行色标管理。药品与非药品分开存放；中药饮片、中成药、化学药、生物制品分类存放；过期、变质、被污染等的药品应当放置在不合格库（区）；麻醉药品、精神药品、医疗用毒性药品、放射性药品、药品类易制毒化学品以及易燃、易爆、强腐蚀等危险性药品应当按照相关规定存放，并采取必要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第五十五条　</w:t>
      </w:r>
      <w:r>
        <w:rPr>
          <w:rFonts w:hint="eastAsia" w:ascii="仿宋" w:hAnsi="仿宋" w:eastAsia="仿宋" w:cs="仿宋"/>
          <w:i w:val="0"/>
          <w:iCs w:val="0"/>
          <w:caps w:val="0"/>
          <w:color w:val="333333"/>
          <w:spacing w:val="0"/>
          <w:sz w:val="31"/>
          <w:szCs w:val="31"/>
          <w:bdr w:val="none" w:color="auto" w:sz="0" w:space="0"/>
          <w:shd w:val="clear" w:fill="FFFFFF"/>
        </w:rPr>
        <w:t>医疗机构应当制定和执行药品养护管理制度，并采取必要的控温、防潮、避光、通风、防火、防虫、防鼠、防污染等措施，保证药品质量。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医疗机构应当配备药品养护人员，定期对储存药品进行检查和养护，监测和记录储存区域的温湿度，维护储存设施设备，并建立相应的养护档案。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第五十六条　</w:t>
      </w:r>
      <w:r>
        <w:rPr>
          <w:rFonts w:hint="eastAsia" w:ascii="仿宋" w:hAnsi="仿宋" w:eastAsia="仿宋" w:cs="仿宋"/>
          <w:i w:val="0"/>
          <w:iCs w:val="0"/>
          <w:caps w:val="0"/>
          <w:color w:val="333333"/>
          <w:spacing w:val="0"/>
          <w:sz w:val="31"/>
          <w:szCs w:val="31"/>
          <w:bdr w:val="none" w:color="auto" w:sz="0" w:space="0"/>
          <w:shd w:val="clear" w:fill="FFFFFF"/>
        </w:rPr>
        <w:t>医疗机构发现使用的药品存在质量问题或者其他安全隐患的，应当立即停止使用，向供货单位反馈并及时向所在地市县级药品监督管理部门报告。市县级药品监督管理部门应当按照有关规定进行监督检查，必要时开展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第五十七条　</w:t>
      </w:r>
      <w:r>
        <w:rPr>
          <w:rFonts w:hint="eastAsia" w:ascii="仿宋" w:hAnsi="仿宋" w:eastAsia="仿宋" w:cs="仿宋"/>
          <w:i w:val="0"/>
          <w:iCs w:val="0"/>
          <w:caps w:val="0"/>
          <w:color w:val="333333"/>
          <w:spacing w:val="0"/>
          <w:sz w:val="31"/>
          <w:szCs w:val="31"/>
          <w:bdr w:val="none" w:color="auto" w:sz="0" w:space="0"/>
          <w:shd w:val="clear" w:fill="FFFFFF"/>
        </w:rPr>
        <w:t>医疗机构应当积极协助药品上市许可持有人、中药饮片生产企业、药品批发企业履行药品召回、追回义务。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第五十八条　</w:t>
      </w:r>
      <w:r>
        <w:rPr>
          <w:rFonts w:hint="eastAsia" w:ascii="仿宋" w:hAnsi="仿宋" w:eastAsia="仿宋" w:cs="仿宋"/>
          <w:i w:val="0"/>
          <w:iCs w:val="0"/>
          <w:caps w:val="0"/>
          <w:color w:val="333333"/>
          <w:spacing w:val="0"/>
          <w:sz w:val="31"/>
          <w:szCs w:val="31"/>
          <w:bdr w:val="none" w:color="auto" w:sz="0" w:space="0"/>
          <w:shd w:val="clear" w:fill="FFFFFF"/>
        </w:rPr>
        <w:t>医疗机构应当建立覆盖药品购进、储存、使用的全过程追溯体系，开展追溯数据校验和采集，按规定提供药品追溯信息。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第五十九条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根据药品经营使用单位的质量管理，所经营和使用药品品种，检查、检验、投诉、举报等药品安全风险和信用情况，制定年度检查计划、开展监督检查并建立监督检查档案。检查计划包括检查范围、检查内容、检查方式、检查重点、检查要求、检查时限、承担检查的单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药品监督管理部门应当将上一年度新开办的药品经营企业纳入本年度的监督检查计划，对其实施药品经营质量管理规范符合性检查。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第六十条　</w:t>
      </w:r>
      <w:r>
        <w:rPr>
          <w:rFonts w:hint="eastAsia" w:ascii="仿宋" w:hAnsi="仿宋" w:eastAsia="仿宋" w:cs="仿宋"/>
          <w:i w:val="0"/>
          <w:iCs w:val="0"/>
          <w:caps w:val="0"/>
          <w:color w:val="333333"/>
          <w:spacing w:val="0"/>
          <w:sz w:val="31"/>
          <w:szCs w:val="31"/>
          <w:bdr w:val="none" w:color="auto" w:sz="0" w:space="0"/>
          <w:shd w:val="clear" w:fill="FFFFFF"/>
        </w:rPr>
        <w:t>县级以上地方药品监督管理部门应当根据药品经营和使用质量管理风险，确定监督检查频次：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（一）对麻醉药品和第一类精神药品、药品类易制毒化学品经营企业检查，每半年不少于一次；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（二）对冷藏冷冻药品、血液制品、细胞治疗类生物制品、第二类精神药品、医疗用毒性药品经营企业检查，每年不少于一次；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（三）对第一项、第二项以外的药品经营企业，每年确定一定比例开展药品经营质量管理规范符合性检查，三年内对本行政区域内药品经营企业全部进行检查；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（四）对接收、储存疫苗的疾病预防控制机构、接种单位执行疫苗储存和运输管理规范情况进行检查，原则上每年不少于一次；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（五）每年确定一定比例医疗机构，对其购进、验收、储存药品管理情况进行检查，三年内对行政区域内医疗机构全部进行检查。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药品监督管理部门可结合本行政区域内工作实际，增加检查频次。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第六十一条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与受托开展药品经营相关活动的受托方不在同一省、自治区、直辖市的，委托方所在地药品监督管理部门负责对跨省、自治区、直辖市委托开展的药品经营活动实施监督管理，受托方所在地药品监督管理部门负责协助日常监管。委托方和受托方所在地药品监督管理部门应当加强信息沟通，相互通报监督检查等情况，必要时可以开展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第六十二条　</w:t>
      </w:r>
      <w:r>
        <w:rPr>
          <w:rFonts w:hint="eastAsia" w:ascii="仿宋" w:hAnsi="仿宋" w:eastAsia="仿宋" w:cs="仿宋"/>
          <w:i w:val="0"/>
          <w:iCs w:val="0"/>
          <w:caps w:val="0"/>
          <w:color w:val="333333"/>
          <w:spacing w:val="0"/>
          <w:sz w:val="31"/>
          <w:szCs w:val="31"/>
          <w:bdr w:val="none" w:color="auto" w:sz="0" w:space="0"/>
          <w:shd w:val="clear" w:fill="FFFFFF"/>
        </w:rPr>
        <w:t>药品监督管理部门在监督检查过程中发现可能存在质量问题的药品，可以按照有关规定进行抽样检验。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第六十三条　</w:t>
      </w:r>
      <w:r>
        <w:rPr>
          <w:rFonts w:hint="eastAsia" w:ascii="仿宋" w:hAnsi="仿宋" w:eastAsia="仿宋" w:cs="仿宋"/>
          <w:i w:val="0"/>
          <w:iCs w:val="0"/>
          <w:caps w:val="0"/>
          <w:color w:val="333333"/>
          <w:spacing w:val="0"/>
          <w:sz w:val="31"/>
          <w:szCs w:val="31"/>
          <w:bdr w:val="none" w:color="auto" w:sz="0" w:space="0"/>
          <w:shd w:val="clear" w:fill="FFFFFF"/>
        </w:rPr>
        <w:t>根据监督检查情况，有证据证明可能存在药品安全隐患的，药品监督管理部门可以依法采取以下行政措施：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（一）行政告诫；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（二）责任约谈；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（三）责令限期整改；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（四）责令暂停相关药品销售和使用；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（五）责令召回药品；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（六）其他风险控制措施。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第六十四条　</w:t>
      </w:r>
      <w:r>
        <w:rPr>
          <w:rFonts w:hint="eastAsia" w:ascii="仿宋" w:hAnsi="仿宋" w:eastAsia="仿宋" w:cs="仿宋"/>
          <w:i w:val="0"/>
          <w:iCs w:val="0"/>
          <w:caps w:val="0"/>
          <w:color w:val="333333"/>
          <w:spacing w:val="0"/>
          <w:sz w:val="31"/>
          <w:szCs w:val="31"/>
          <w:bdr w:val="none" w:color="auto" w:sz="0" w:space="0"/>
          <w:shd w:val="clear" w:fill="FFFFFF"/>
        </w:rPr>
        <w:t>药品监督管理部门在监督检查过程中，发现存在涉嫌违反药品法律、法规、规章行为的，应当及时采取措施，按照职责和权限依法查处；涉嫌犯罪的移交公安机关处理。发现涉嫌违纪线索的，移送纪检监察部门。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第六十五条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生产企业、药品经营企业和医疗机构应当积极配合药品监督管理部门实施的监督检查，如实提供与被检查事项有关的物品和记录、凭证以及医学文书等资料，不得以任何理由拒绝、逃避监督检查，不得伪造、销毁、隐匿有关证据材料，不得擅自动用查封、扣押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第六十六条　</w:t>
      </w:r>
      <w:r>
        <w:rPr>
          <w:rFonts w:hint="eastAsia" w:ascii="仿宋" w:hAnsi="仿宋" w:eastAsia="仿宋" w:cs="仿宋"/>
          <w:i w:val="0"/>
          <w:iCs w:val="0"/>
          <w:caps w:val="0"/>
          <w:color w:val="333333"/>
          <w:spacing w:val="0"/>
          <w:sz w:val="31"/>
          <w:szCs w:val="31"/>
          <w:bdr w:val="none" w:color="auto" w:sz="0" w:space="0"/>
          <w:shd w:val="clear" w:fill="FFFFFF"/>
        </w:rPr>
        <w:t>药品经营和使用质量管理的违法行为，法律、行政法规已有规定的，依照其规定。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违反本办法规定，主动消除或者减轻违法行为危害后果的;违法行为轻微并及时改正，没有造成危害后果的;初次违法且危害后果轻微并及时改正的，依据《中华人民共和国行政处罚法》第三十二条、第三十三条规定从轻、减轻或者不予处罚。有证据足以证明没有主观过错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第六十七条　</w:t>
      </w:r>
      <w:r>
        <w:rPr>
          <w:rFonts w:hint="eastAsia" w:ascii="仿宋" w:hAnsi="仿宋" w:eastAsia="仿宋" w:cs="仿宋"/>
          <w:i w:val="0"/>
          <w:iCs w:val="0"/>
          <w:caps w:val="0"/>
          <w:color w:val="333333"/>
          <w:spacing w:val="0"/>
          <w:sz w:val="31"/>
          <w:szCs w:val="31"/>
          <w:bdr w:val="none" w:color="auto" w:sz="0" w:space="0"/>
          <w:shd w:val="clear" w:fill="FFFFFF"/>
        </w:rPr>
        <w:t>药品经营企业未按规定办理药品经营许可证登记事项变更的，由药品监督管理部门责令限期改正；逾期不改正的，处五千元以上五万元以下罚款。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第六十八条　</w:t>
      </w:r>
      <w:r>
        <w:rPr>
          <w:rFonts w:hint="eastAsia" w:ascii="仿宋" w:hAnsi="仿宋" w:eastAsia="仿宋" w:cs="仿宋"/>
          <w:i w:val="0"/>
          <w:iCs w:val="0"/>
          <w:caps w:val="0"/>
          <w:color w:val="333333"/>
          <w:spacing w:val="0"/>
          <w:sz w:val="31"/>
          <w:szCs w:val="31"/>
          <w:bdr w:val="none" w:color="auto" w:sz="0" w:space="0"/>
          <w:shd w:val="clear" w:fill="FFFFFF"/>
        </w:rPr>
        <w:t>药品经营企业未经批准变更许可事项或者药品经营许可证超过有效期继续开展药品经营活动的，药品监督管理部门按照《药品管理法》第一百一十五条的规定给予处罚，但是，有下列情形之一，药品经营企业及时改正，不影响药品质量安全的，给予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（一）药品经营企业超出许可的经营方式、经营地址从事药品经营活动的；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（二）超出经营范围经营的药品不属于疫苗、麻醉药品、精神药品、药品类易制毒化学品、医疗用毒性药品、血液制品、细胞治疗类生物制品的；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（三）药品经营许可证超过有效期但符合申请办理药品经营许可证要求的；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（四）依法可以减轻处罚的其他情形。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第六十九条　</w:t>
      </w:r>
      <w:r>
        <w:rPr>
          <w:rFonts w:hint="eastAsia" w:ascii="仿宋" w:hAnsi="仿宋" w:eastAsia="仿宋" w:cs="仿宋"/>
          <w:i w:val="0"/>
          <w:iCs w:val="0"/>
          <w:caps w:val="0"/>
          <w:color w:val="333333"/>
          <w:spacing w:val="0"/>
          <w:sz w:val="31"/>
          <w:szCs w:val="31"/>
          <w:bdr w:val="none" w:color="auto" w:sz="0" w:space="0"/>
          <w:shd w:val="clear" w:fill="FFFFFF"/>
        </w:rPr>
        <w:t>有下列违反药品经营质量管理规范情形之一的，药品监督管理部门可以依据《药品管理法》第一百二十六条规定的情节严重的情形给予处罚：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（一）药品上市许可持有人委托不具备相应资质条件的企业销售药品的；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药品上市许可持有人、药品批发企业将国家有专门管理要求的药品销售给个人或者不具备相应资质的单位，导致相关药品流入非法渠道或者去向不明，或者知道、应当知道购进单位将相关药品流入非法渠道仍销售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（三）药品经营质量管理和质量控制过程中，记录或者票据不真实，存在虚假欺骗行为的；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（四）对已识别的风险未及时采取有效的风险控制措施，造成严重后果的；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（五）知道或者应当知道他人从事非法药品生产、经营和使用活动，依然为其提供药品的；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第七十条　</w:t>
      </w:r>
      <w:r>
        <w:rPr>
          <w:rFonts w:hint="eastAsia" w:ascii="仿宋" w:hAnsi="仿宋" w:eastAsia="仿宋" w:cs="仿宋"/>
          <w:i w:val="0"/>
          <w:iCs w:val="0"/>
          <w:caps w:val="0"/>
          <w:color w:val="333333"/>
          <w:spacing w:val="0"/>
          <w:sz w:val="31"/>
          <w:szCs w:val="31"/>
          <w:bdr w:val="none" w:color="auto" w:sz="0" w:space="0"/>
          <w:shd w:val="clear" w:fill="FFFFFF"/>
        </w:rPr>
        <w:t>有下列情形之一的，由药品监督管理部门责令限期改正；逾期不改正的，处五千元以上三万元以下罚款：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（一）接受药品上市许可持有人委托销售的药品经营企业违反本办法第三十四条第一款规定再次委托销售的；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（二）药品上市许可持有人未按本办法第三十四条第一款、第三十五条规定对委托销售行为进行管理的；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（三）药品上市许可持有人、药品经营企业未按本办法第四十五条第一款规定对委托储存、运输行为进行管理的；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（四）药品上市许可持有人、药品经营企业未按本办法第三十四条第二款、第四十五条第二款规定报告委托销售、储存情况的；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（五）接受委托储存药品的受托方违反本办法第四十七条第一款规定再次委托储存药品的；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（六）接受委托运输药品的受托方违反本办法第四十七条第二款规定运输药品的；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（七）接受委托储存、运输的受托方未按本办法第四十七条第三款规定向委托方所在地和受托方所在地药品监督管理部门报告药品重大质量问题的。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第七十一条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第七十二条　</w:t>
      </w:r>
      <w:r>
        <w:rPr>
          <w:rFonts w:hint="eastAsia" w:ascii="仿宋" w:hAnsi="仿宋" w:eastAsia="仿宋" w:cs="仿宋"/>
          <w:i w:val="0"/>
          <w:iCs w:val="0"/>
          <w:caps w:val="0"/>
          <w:color w:val="333333"/>
          <w:spacing w:val="0"/>
          <w:sz w:val="31"/>
          <w:szCs w:val="31"/>
          <w:bdr w:val="none" w:color="auto" w:sz="0" w:space="0"/>
          <w:shd w:val="clear" w:fill="FFFFFF"/>
        </w:rPr>
        <w:t>药品零售企业有以下情形之一的，由药品监督管理部门责令限期改正；逾期不改正的，处五千元以上五万元以下罚款；造成危害后果的，处五万元以上二十万元以下罚款：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（一）未按规定凭处方销售处方药的；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（二）以买药品赠药品或者买商品赠药品等方式向公众直接或者变相赠送处方药、甲类非处方药的；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（三）违反本办法第四十二条第五款规定的药师或者药学技术人员管理要求的。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第七十三条　</w:t>
      </w:r>
      <w:r>
        <w:rPr>
          <w:rFonts w:hint="eastAsia" w:ascii="仿宋" w:hAnsi="仿宋" w:eastAsia="仿宋" w:cs="仿宋"/>
          <w:i w:val="0"/>
          <w:iCs w:val="0"/>
          <w:caps w:val="0"/>
          <w:color w:val="333333"/>
          <w:spacing w:val="0"/>
          <w:sz w:val="31"/>
          <w:szCs w:val="31"/>
          <w:bdr w:val="none" w:color="auto" w:sz="0" w:space="0"/>
          <w:shd w:val="clear" w:fill="FFFFFF"/>
        </w:rPr>
        <w:t>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第七十四条　</w:t>
      </w:r>
      <w:r>
        <w:rPr>
          <w:rFonts w:hint="eastAsia" w:ascii="仿宋" w:hAnsi="仿宋" w:eastAsia="仿宋" w:cs="仿宋"/>
          <w:i w:val="0"/>
          <w:iCs w:val="0"/>
          <w:caps w:val="0"/>
          <w:color w:val="333333"/>
          <w:spacing w:val="0"/>
          <w:sz w:val="31"/>
          <w:szCs w:val="31"/>
          <w:bdr w:val="none" w:color="auto" w:sz="0" w:space="0"/>
          <w:shd w:val="clear" w:fill="FFFFFF"/>
        </w:rPr>
        <w:t>国家对疫苗、血液制品、麻醉药品、精神药品、医疗用毒性药品、放射性药品、药品类易制毒化学品等的经营、使用管理另有规定的，依照其规定。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第七十五条　</w:t>
      </w:r>
      <w:r>
        <w:rPr>
          <w:rFonts w:hint="eastAsia" w:ascii="仿宋" w:hAnsi="仿宋" w:eastAsia="仿宋" w:cs="仿宋"/>
          <w:i w:val="0"/>
          <w:iCs w:val="0"/>
          <w:caps w:val="0"/>
          <w:color w:val="333333"/>
          <w:spacing w:val="0"/>
          <w:sz w:val="31"/>
          <w:szCs w:val="31"/>
          <w:bdr w:val="none" w:color="auto" w:sz="0" w:space="0"/>
          <w:shd w:val="clear" w:fill="FFFFFF"/>
        </w:rPr>
        <w:t>本办法规定的期限以工作日计算。药品经营许可中技术审查、现场检查、企业整改等所需时间不计入期限。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第七十六条　</w:t>
      </w:r>
      <w:r>
        <w:rPr>
          <w:rFonts w:hint="eastAsia" w:ascii="仿宋" w:hAnsi="仿宋" w:eastAsia="仿宋" w:cs="仿宋"/>
          <w:i w:val="0"/>
          <w:iCs w:val="0"/>
          <w:caps w:val="0"/>
          <w:color w:val="333333"/>
          <w:spacing w:val="0"/>
          <w:sz w:val="31"/>
          <w:szCs w:val="31"/>
          <w:bdr w:val="none" w:color="auto" w:sz="0" w:space="0"/>
          <w:shd w:val="clear" w:fill="FFFFFF"/>
        </w:rPr>
        <w:t>药品经营许可证编号格式为“省份简称+两位分类代码+四位地区代码+五位顺序号”。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其中两位分类代码为大写英文字母，第一位A表示批发企业，B表示药品零售连锁总部，C表示零售连锁门店，D表示单体药品零售企业；第二位A表示法人企业，B表示非法人企业。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四位地区代码为阿拉伯数字，对应企业所在地区（市、州）代码，按照国内电话区号编写，区号为四位的去掉第一个0，区号为三位的全部保留，第四位为调整码。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第七十七条　</w:t>
      </w:r>
      <w:r>
        <w:rPr>
          <w:rFonts w:hint="eastAsia" w:ascii="仿宋" w:hAnsi="仿宋" w:eastAsia="仿宋" w:cs="仿宋"/>
          <w:i w:val="0"/>
          <w:iCs w:val="0"/>
          <w:caps w:val="0"/>
          <w:color w:val="333333"/>
          <w:spacing w:val="0"/>
          <w:sz w:val="31"/>
          <w:szCs w:val="31"/>
          <w:bdr w:val="none" w:color="auto" w:sz="0" w:space="0"/>
          <w:shd w:val="clear" w:fill="FFFFFF"/>
        </w:rPr>
        <w:t>药品批发企业，是指将购进的药品销售给药品生产企业、药品经营企业、医疗机构的药品经营企业。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药品零售连锁企业由总部、配送中心和若干个门店构成，在总部的管理下，实施规模化、集团化管理经营。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药品零售企业，是指将购进的药品直接销售给消费者的药品经营企业。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药品使用单位包括医疗机构、疾病预防控制机构等。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第七十八条　</w:t>
      </w:r>
      <w:r>
        <w:rPr>
          <w:rFonts w:hint="eastAsia" w:ascii="仿宋" w:hAnsi="仿宋" w:eastAsia="仿宋" w:cs="仿宋"/>
          <w:i w:val="0"/>
          <w:iCs w:val="0"/>
          <w:caps w:val="0"/>
          <w:color w:val="333333"/>
          <w:spacing w:val="0"/>
          <w:sz w:val="31"/>
          <w:szCs w:val="31"/>
          <w:bdr w:val="none" w:color="auto" w:sz="0" w:space="0"/>
          <w:shd w:val="clear" w:fill="FFFFFF"/>
        </w:rPr>
        <w:t>各省、自治区、直辖市药品监督管理部门可以依据本办法制定实施细则。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第七十九条　</w:t>
      </w:r>
      <w:r>
        <w:rPr>
          <w:rFonts w:hint="eastAsia" w:ascii="仿宋" w:hAnsi="仿宋" w:eastAsia="仿宋" w:cs="仿宋"/>
          <w:i w:val="0"/>
          <w:iCs w:val="0"/>
          <w:caps w:val="0"/>
          <w:color w:val="333333"/>
          <w:spacing w:val="0"/>
          <w:sz w:val="31"/>
          <w:szCs w:val="31"/>
          <w:bdr w:val="none" w:color="auto" w:sz="0" w:space="0"/>
          <w:shd w:val="clear" w:fill="FFFFFF"/>
        </w:rPr>
        <w:t>本办法自2024年1月1日起实施。2004年2月4日原国家食品药品监督管理局令第6号公布的《药品经营许可证管理办法》和2007年1月31日原国家食品药品监督管理局令第26号公布的《药品流通监督管理办法》同时废止。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9033056"/>
    <w:rsid w:val="1903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2024-01-22T02:52:00Z</dcterms:created>
  <dc:creator>京师珠海品宣部</dc:creator>
  <cp:lastModifiedBy>京师珠海品宣部</cp:lastModifiedBy>
  <dcterms:modified xsi:type="dcterms:W3CDTF">2024-01-22T02:53:10Z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E85E2C1E16E84348B70F6D9283487DB4_11</vt:lpwstr>
  </property>
</Properties>
</file>