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36"/>
          <w:szCs w:val="36"/>
          <w:bdr w:val="none" w:color="auto" w:sz="0" w:space="0"/>
        </w:rPr>
        <w:t>最高人民法院 最高人民检察院 公安部 国家安全部 司法部 国家卫生健康委关于印发《关于进一步规范暂予监外执行工作的意见》的通知</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i w:val="0"/>
          <w:iCs w:val="0"/>
          <w:caps w:val="0"/>
          <w:color w:val="000000"/>
          <w:spacing w:val="0"/>
          <w:sz w:val="27"/>
          <w:szCs w:val="27"/>
        </w:rPr>
      </w:pPr>
    </w:p>
    <w:p>
      <w:pPr>
        <w:pStyle w:val="2"/>
        <w:keepNext w:val="0"/>
        <w:keepLines w:val="0"/>
        <w:widowControl/>
        <w:suppressLineNumbers w:val="0"/>
        <w:spacing w:before="0" w:beforeAutospacing="0" w:after="0" w:afterAutospacing="0"/>
        <w:ind w:left="0" w:firstLine="0"/>
        <w:jc w:val="center"/>
        <w:rPr>
          <w:rFonts w:hint="eastAsia" w:ascii="宋体" w:hAnsi="宋体" w:eastAsia="宋体" w:cs="宋体"/>
        </w:rPr>
      </w:pPr>
      <w:r>
        <w:rPr>
          <w:rFonts w:hint="eastAsia" w:ascii="宋体" w:hAnsi="宋体" w:eastAsia="宋体" w:cs="宋体"/>
          <w:bdr w:val="none" w:color="auto" w:sz="0" w:space="0"/>
        </w:rPr>
        <w:t>司发通〔2023〕24号</w:t>
      </w:r>
    </w:p>
    <w:p>
      <w:pPr>
        <w:pStyle w:val="2"/>
        <w:keepNext w:val="0"/>
        <w:keepLines w:val="0"/>
        <w:widowControl/>
        <w:suppressLineNumbers w:val="0"/>
        <w:spacing w:before="0" w:beforeAutospacing="0" w:after="0" w:afterAutospacing="0"/>
        <w:ind w:left="0" w:firstLine="420"/>
        <w:jc w:val="center"/>
        <w:rPr>
          <w:rFonts w:hint="eastAsia" w:ascii="宋体" w:hAnsi="宋体" w:eastAsia="宋体" w:cs="宋体"/>
        </w:rPr>
      </w:pPr>
      <w:r>
        <w:rPr>
          <w:rFonts w:hint="eastAsia" w:ascii="宋体" w:hAnsi="宋体" w:eastAsia="宋体" w:cs="宋体"/>
        </w:rPr>
        <w:t> </w:t>
      </w:r>
    </w:p>
    <w:p>
      <w:pPr>
        <w:pStyle w:val="2"/>
        <w:keepNext w:val="0"/>
        <w:keepLines w:val="0"/>
        <w:widowControl/>
        <w:suppressLineNumbers w:val="0"/>
        <w:spacing w:before="0" w:beforeAutospacing="0" w:after="0" w:afterAutospacing="0" w:line="360" w:lineRule="auto"/>
        <w:ind w:left="0" w:firstLine="0"/>
        <w:jc w:val="both"/>
        <w:rPr>
          <w:rFonts w:hint="eastAsia" w:ascii="宋体" w:hAnsi="宋体" w:eastAsia="宋体" w:cs="宋体"/>
        </w:rPr>
      </w:pPr>
      <w:r>
        <w:rPr>
          <w:rFonts w:hint="eastAsia" w:ascii="宋体" w:hAnsi="宋体" w:eastAsia="宋体" w:cs="宋体"/>
        </w:rPr>
        <w:t>各省、自治区、直辖市高级人民法院、人民检察院、公安厅（局）、国家安全厅（局）、司法厅（局）、卫生健康委，新疆维吾尔自治区高级人民法院生产建设兵团分院、新疆生产建设兵团人民检察院、公安局、国家安全局、司法局</w:t>
      </w:r>
      <w:bookmarkStart w:id="0" w:name="_GoBack"/>
      <w:bookmarkEnd w:id="0"/>
      <w:r>
        <w:rPr>
          <w:rFonts w:hint="eastAsia" w:ascii="宋体" w:hAnsi="宋体" w:eastAsia="宋体" w:cs="宋体"/>
        </w:rPr>
        <w:t>、监狱管理局、卫生健康委：</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为认真贯彻党中央关于完善刑罚执行制度的部署要求，确保依法准确适用暂予监外执行，最高人民法院、最高人民检察院、公安部、国家安全部、司法部、国家卫生健康委共同制定了《关于进一步规范暂予监外执行工作的意见》。现印发给你们，请认真贯彻执行。</w:t>
      </w:r>
    </w:p>
    <w:p>
      <w:pPr>
        <w:pStyle w:val="2"/>
        <w:keepNext w:val="0"/>
        <w:keepLines w:val="0"/>
        <w:widowControl/>
        <w:suppressLineNumbers w:val="0"/>
        <w:spacing w:before="0" w:beforeAutospacing="0" w:after="0" w:afterAutospacing="0" w:line="360" w:lineRule="auto"/>
        <w:ind w:left="0" w:firstLine="420"/>
        <w:jc w:val="right"/>
        <w:rPr>
          <w:rFonts w:hint="eastAsia" w:ascii="宋体" w:hAnsi="宋体" w:eastAsia="宋体" w:cs="宋体"/>
        </w:rPr>
      </w:pPr>
      <w:r>
        <w:rPr>
          <w:rFonts w:hint="eastAsia" w:ascii="宋体" w:hAnsi="宋体" w:eastAsia="宋体" w:cs="宋体"/>
        </w:rPr>
        <w:t>最高人民法院 最高人民检察院</w:t>
      </w:r>
    </w:p>
    <w:p>
      <w:pPr>
        <w:pStyle w:val="2"/>
        <w:keepNext w:val="0"/>
        <w:keepLines w:val="0"/>
        <w:widowControl/>
        <w:suppressLineNumbers w:val="0"/>
        <w:spacing w:before="0" w:beforeAutospacing="0" w:after="0" w:afterAutospacing="0" w:line="360" w:lineRule="auto"/>
        <w:ind w:left="0" w:firstLine="420"/>
        <w:jc w:val="right"/>
        <w:rPr>
          <w:rFonts w:hint="eastAsia" w:ascii="宋体" w:hAnsi="宋体" w:eastAsia="宋体" w:cs="宋体"/>
        </w:rPr>
      </w:pPr>
      <w:r>
        <w:rPr>
          <w:rFonts w:hint="eastAsia" w:ascii="宋体" w:hAnsi="宋体" w:eastAsia="宋体" w:cs="宋体"/>
        </w:rPr>
        <w:t>公安部 国家安全部</w:t>
      </w:r>
    </w:p>
    <w:p>
      <w:pPr>
        <w:pStyle w:val="2"/>
        <w:keepNext w:val="0"/>
        <w:keepLines w:val="0"/>
        <w:widowControl/>
        <w:suppressLineNumbers w:val="0"/>
        <w:spacing w:before="0" w:beforeAutospacing="0" w:after="0" w:afterAutospacing="0" w:line="360" w:lineRule="auto"/>
        <w:ind w:left="0" w:firstLine="420"/>
        <w:jc w:val="right"/>
        <w:rPr>
          <w:rFonts w:hint="eastAsia" w:ascii="宋体" w:hAnsi="宋体" w:eastAsia="宋体" w:cs="宋体"/>
        </w:rPr>
      </w:pPr>
      <w:r>
        <w:rPr>
          <w:rFonts w:hint="eastAsia" w:ascii="宋体" w:hAnsi="宋体" w:eastAsia="宋体" w:cs="宋体"/>
        </w:rPr>
        <w:t>司法部 国家卫生健康委</w:t>
      </w:r>
    </w:p>
    <w:p>
      <w:pPr>
        <w:pStyle w:val="2"/>
        <w:keepNext w:val="0"/>
        <w:keepLines w:val="0"/>
        <w:widowControl/>
        <w:suppressLineNumbers w:val="0"/>
        <w:spacing w:before="0" w:beforeAutospacing="0" w:after="0" w:afterAutospacing="0" w:line="360" w:lineRule="auto"/>
        <w:ind w:left="0" w:firstLine="420"/>
        <w:jc w:val="right"/>
        <w:rPr>
          <w:rFonts w:hint="eastAsia" w:ascii="宋体" w:hAnsi="宋体" w:eastAsia="宋体" w:cs="宋体"/>
        </w:rPr>
      </w:pPr>
      <w:r>
        <w:rPr>
          <w:rFonts w:hint="eastAsia" w:ascii="宋体" w:hAnsi="宋体" w:eastAsia="宋体" w:cs="宋体"/>
        </w:rPr>
        <w:t>2023年5月28日</w:t>
      </w:r>
    </w:p>
    <w:p>
      <w:pPr>
        <w:pStyle w:val="2"/>
        <w:keepNext w:val="0"/>
        <w:keepLines w:val="0"/>
        <w:widowControl/>
        <w:suppressLineNumbers w:val="0"/>
        <w:spacing w:before="0" w:beforeAutospacing="0" w:after="0" w:afterAutospacing="0" w:line="360" w:lineRule="auto"/>
        <w:ind w:left="0" w:firstLine="420"/>
        <w:jc w:val="center"/>
        <w:rPr>
          <w:rFonts w:hint="eastAsia" w:ascii="宋体" w:hAnsi="宋体" w:eastAsia="宋体" w:cs="宋体"/>
        </w:rPr>
      </w:pPr>
      <w:r>
        <w:rPr>
          <w:rStyle w:val="5"/>
          <w:rFonts w:hint="eastAsia" w:ascii="宋体" w:hAnsi="宋体" w:eastAsia="宋体" w:cs="宋体"/>
          <w:bdr w:val="none" w:color="auto" w:sz="0" w:space="0"/>
        </w:rPr>
        <w:t>关于进一步规范暂予监外执行工作的意见</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为进一步依法准确适用暂予监外执行，确保严格规范公正文明执法，根据《中华人民共和国刑事诉讼法》《中华人民共和国监狱法》《中华人民共和国社区矫正法》等有关法律和《暂予监外执行规定》，结合工作实际，提出如下意见：</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一、进一步准确把握相关诊断检查鉴别标准</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暂予监外执行规定》中的“短期内有生命危险”，是指罪犯所患疾病病情危重，有临床生命体征改变，并经临床诊断和评估后确有短期内发生死亡可能的情形。诊断医院在《罪犯病情诊断书》注明“短期内有死亡风险”或者明确出具病危通知书，视为“短期内有生命危险”。临床上把某种疾病评估为“具有发生猝死的可能”一般不作为“短期内有生命危险”的情形加以使用。</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罪犯就诊的医疗机构七日内出具的病危通知书可以作为诊断医院出具《罪犯病情诊断书》的依据。</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保外就医严重疾病范围》中的“久治不愈”是指所有范围内疾病均应有规范治疗过程，仍然不能治愈或好转者，才符合《保外就医严重疾病范围》医学条件。除《保外就医严重疾病范围》明确规定需经规范治疗的情形外，“久治不愈”是指经门诊治疗和/或住院治疗并经临床评估后仍病情恶化或未见好转的情形。在诊断过程中，经评估确认短期内有生命危险，即符合保外就医医学条件。</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3.《保外就医严重疾病范围》关于“严重功能障碍”中的“严重”，一般对应临床上实质脏器(心、肺、肝、肾、脑、胰腺等)功能障碍“中度及以上的”的分级标准。</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4.《保外就医严重疾病范围》关于患精神疾病罪犯“无服刑能力”的评估，应当以法医精神病司法鉴定意见为依据。精神疾病的发作和控制、是否为反复发作，应当以省级人民政府指定医院的诊断结果为依据。</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5.《暂予监外执行规定》中“生活不能自理”的鉴别参照《劳动能力鉴定 职工工伤与职业病致残等级（GB/T 16180－2014）》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二、进一步规范病情诊断和妊娠检查</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6.暂予监外执行病情诊断和妊娠检查应当在省级人民政府指定的医院进行，病情诊断由两名具有副高以上专业技术职称的医师负责，妊娠检查由两名具有中级以上专业技术职称的医师负责。</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罪犯被送交监狱执行刑罚前，人民法院决定暂予监外执行的，组织诊断工作由人民法院负责。</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7.医院应当在收到人民法院、公安机关、监狱管理机关、监狱委托书后五个工作日内组织医师进行诊断检查，并在二十个工作日内完成并出具《罪犯病情诊断书》。对于罪犯病情严重必须立即保外就医的，受委托医院应当在三日内完成诊断并出具《罪犯病情诊断书》。</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8.医师应当认真查看医疗文件，亲自诊查病人，进行合议并出具意见，填写《罪犯病情诊断书》或《罪犯妊娠检查书》，并附三个月内的客观诊断依据。《罪犯病情诊断书》《罪犯妊娠检查书》由两名负责诊断检查的医师签名，并经主管业务院长审核签名后，加盖诊断医院公章。</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罪犯病情诊断书》或《罪犯妊娠检查书》应当包括罪犯基本情况、医学检查情况、诊断检查意见等内容，诊断依据应当包括疾病诊断结果、疾病严重程度评估等。罪犯病情诊断意见关于病情的表述应当符合《保外就医严重疾病范围》相应条款。</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罪犯病情诊断书》自出具之日起三个月内可以作为人民法院、公安机关、监狱管理机关决定或批准暂予监外执行的依据。超过三个月的，人民法院、公安机关、监狱应当委托医院重新进行病情诊断，并出具《罪犯病情诊断书》。</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9.医师对诊断检查意见有分歧的，应当在《罪犯病情诊断书》或《罪犯妊娠检查书》中写明分歧内容和理由，分别签名或者盖章。因意见分歧无法作出一致结论的，人民法院、公安机关、监狱应当委托其他同等级或者以上等级的省级人民政府指定的医院重新组织诊断检查。</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10.在暂予监外执行工作中，司法工作人员或者参与诊断检查的医师与罪犯有近亲属关系或者其他利害关系的应当回避。</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三、进一步严格决定批准审查和收监执行审查</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11.人民法院、公安机关、监狱管理机关决定或批准暂予监外执行时，采取书面审查方式进行。审查过程中，遇到涉及病情诊断、妊娠检查或生活不能自理鉴别意见专业疑难问题时，可以委托法医技术人员或省级人民政府指定医院具有副高以上职称的医师审核并出具意见，审核意见作为是否暂予监外执行的参考。</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12.对于病情严重适用立即保外就医程序的，公安机关、监狱管理机关应当在罪犯保外就医后三个工作日内召开暂予监外执行评审委员会予以确认。</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13.对在公示期间收到不同意见，或者在社会上有重大影响、社会关注度高的罪犯，或者其他有听证审查必要的，监狱、看守所提请暂予监外执行，人民法院、公安机关、监狱管理机关决定或批准暂予监外执行，可以组织听证。听证意见作为是否提请或批准、决定暂予监外执行的参考。</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听证时，应当通知罪犯、其他申请人、公示期间提出不同意见的人等有关人员参加。人民法院、公安机关、监狱管理机关、监狱或者看守所组织听证，还应当通知同级人民检察院派员参加。</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人民检察院经审查认为需要以听证方式办理暂予监外执行案件和收监执行监督案件的，人民法院、公安机关、监狱管理机关、监狱或者看守所应当予以协同配合提供支持。</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14.人民法院、人民检察院、公安机关、监狱管理机关审查社区矫正机构收监执行的建议，一般采取书面审查方式，根据工作需要也可以组织核查。社区矫正机构应当同时提交罪犯符合收监情形、有不计入执行刑期情形等相关证明材料，在《收监执行建议书》中注明并提出明确意见。人民法院、公安机关、监狱管理机关经审查认为符合收监情形的，应当出具收监执行决定书，送社区矫正机构并抄送同级人民检察院；不符合收监情形的，应当作出不予收监执行决定书并抄送同级人民检察院。公安机关、监狱应当在收到收监执行决定书之日起三日内将罪犯收监执行。</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对于人民法院、公安机关、监狱管理机关经审查认为需要补充材料并向社区矫正机构提出的，社区矫正机构应当在十五个工作日内补充完成。</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15.对暂予监外执行期间因犯新罪或者发现判决宣告以前还有其他罪没有判决，被侦查机关采取强制措施的罪犯，社区矫正机构接到侦查机关通知后，应当通知罪犯原服刑或接收其档案的监狱、看守所。对被判处监禁刑罚的，应当由原服刑的监狱、看守所收监执行；原服刑的监狱、看守所与接收其档案的监狱、看守所不一致的，应当由接收其档案的监狱、看守所收监执行。对没有被判处监禁刑罚，社区矫正机构认为符合收监情形的，应当提出收监执行建议，并抄送执行地县级人民检察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16.对不符合暂予监外执行条件的罪犯通过贿赂等非法手段被暂予监外执行的，应当由原暂予监外执行决定或批准机关作出收监执行的决定并抄送同级人民检察院，将罪犯收监执行。罪犯收监执行后，监狱或者看守所应当向所在地中级人民法院提出不计入执行刑期的建议书。人民法院应当自收到建议书之日起一个月内依法对罪犯的刑期重新计算作出裁定。</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人民检察院发现不符合暂予监外执行条件的罪犯通过贿赂等非法手段被暂予监外执行的，应当向原暂予监外执行决定或批准机关提出纠正意见并附相关材料。原暂予监外执行决定或批准机关应当重新进行核查，并将相关情况反馈人民检察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原暂予监外执行决定或批准机关作出收监执行的决定后，对刑期已经届满的，罪犯原服刑或接收其档案的监狱或者看守所应当向所在地中级人民法院提出不计入执行刑期的建议书，人民法院审核裁定后，应当将罪犯收监执行。人民法院决定收监执行的，应当一并作出重新计算刑期的裁定，通知执行地公安机关将罪犯送交原服刑或接收其档案的监狱或者看守所收监执行。罪犯收监执行后应当继续执行的刑期自收监之日起计算。</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被决定收监执行的罪犯在逃的，由罪犯社区矫正执行地县级公安机关负责追捕。原暂予监外执行决定或批准机关作出的收监执行决定可以作为公安机关追逃依据。</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四、进一步强化全过程监督制约</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17.人民检察院应当对暂予监外执行进行全程法律监督。罪犯病情诊断、妊娠检查前，人民法院、监狱、看守所应当将罪犯信息、时间和地点至少提前一个工作日向人民检察院通报。对具有“短期内有生命危险”情形的应当立即通报。人民检察院可以派员现场监督诊断检查活动。</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人民法院、公安机关、监狱应当在收到病情诊断意见、妊娠检查结果后三个工作日内将《罪犯病情诊断书》或者《罪犯妊娠检查书》及诊断检查依据抄送人民检察院。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人民检察院可以依法向有关单位和人员调查核实情况，调阅复制案卷材料，并可以参照本意见第6至11条重新组织对被告人、罪犯进行诊断、检查或者鉴别等。</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18.人民法院、公安机关、监狱管理机关、监狱、看守所、社区矫正机构要依法接受检察机关的法律监督，认真听取检察机关的意见、建议。</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19.人民法院、人民检察院、公安机关、监狱管理机关、监狱、看守所应当邀请人大代表、政协委员或者有关方面代表作为监督员对暂予监外执行工作进行监督。</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20.人民法院、公安机关、监狱管理机关办理暂予监外执行案件，除病情严重必须立即保外就医的，应当在立案或收到监狱、看守所提请暂予监外执行建议后五个工作日内将罪犯基本情况、原判认定的罪名和刑期、申请或者启动暂予监外执行的事由，以及病情诊断、妊娠检查、生活不能自理鉴别的结果向社会公示。依法不予公开的案件除外。</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公示应当载明提出意见的方式，期限为三日。对提出异议的，人民法院、公安机关、监狱管理机关应当在调查核实后五个工作日内予以回复。</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21.人民法院、公安机关、监狱管理机关应当在决定或批准之日起十个工作日内，将暂予监外执行决定书在互联网公开。对在看守所、监狱羁押或服刑的罪犯，因病情严重适用立即保外就医程序的，应当在批准之日起三个工作日内在看守所、监狱进行为期五日的公告。</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22.各省、自治区、直辖市高级人民法院、人民检察院、公安厅（局）、司法厅（局）、卫生健康委应当共同建立暂予监外执行诊断检查医院名录，并在省级人民政府指定的医院相关文件中及时向社会公布并定期更新。</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23.罪犯暂予监外执行决定书有下列情形之一的，不予公开：</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（一）涉及国家秘密的；</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（二）未成年人犯罪的；</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（三）人民法院、公安机关、监狱管理机关认为不宜公开的其他情形。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人民法院、公安机关、监狱管理机关、监狱应当对拟公开的暂予监外执行决定书中涉及罪犯家庭住址、身份证号码等个人隐私的信息作技术处理，但应当载明暂予监外执行的情形。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五、进一步加强社区矫正衔接配合和监督管理</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24.社区矫正机构应当加强与人民法院、人民检察院、公安机关、监狱管理机关以及存放或者接收罪犯档案的监狱、看守所的衔接配合，建立完善常态化联系机制。需要对社区矫正对象采取限制出境措施的，应当按有关规定办理。</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25.社区矫正机构应当加强暂予监外执行罪犯定期身体情况报告监督和记录，对保外就医的，每三个月审查病情复查情况，并根据需要向人民法院、人民检察院、公安机关、监狱管理机关，存放或者接收罪犯档案的监狱、看守所反馈。对属于患严重疾病、久治不愈的，社区矫正机构可以结合具保情况、家庭状况、经济条件等，延长罪犯复查期限，并通报执行地县级人民检察院。</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26.社区矫正机构根据工作需要，组织病情诊断、妊娠检查或者生活不能自理的鉴别，应当通报执行地县级人民检察院，并可以邀请人民法院、人民检察院、公安机关、监狱管理机关、监狱、看守所参加。人民法院、人民检察院、公安机关、监狱管理机关、监狱、看守所依法配合社区矫正工作。</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27.社区矫正工作中，对暂予监外执行罪犯组织病情诊断、妊娠检查或者生活不能自理的鉴别应当参照本意见第6至11条执行。</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Style w:val="5"/>
          <w:rFonts w:hint="eastAsia" w:ascii="宋体" w:hAnsi="宋体" w:eastAsia="宋体" w:cs="宋体"/>
          <w:bdr w:val="none" w:color="auto" w:sz="0" w:space="0"/>
        </w:rPr>
        <w:t>六、进一步严格工作责任</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28.暂予监外执行组织诊断检查、决定批准和执行工作，实行“谁承办谁负责、谁主管谁负责、谁签字谁负责”的办案责任制。</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29.在暂予监外执行工作中，司法工作人员或者从事病情诊断检查等工作的相关人员有玩忽职守、徇私舞弊等行为的，一律依法依纪追究责任；构成犯罪的，依法追究刑事责任。在案件办理中，发现司法工作人员相关职务犯罪线索的，及时移送检察机关。</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30.在暂予监外执行工作中，司法工作人员或者从事病情诊断检查等工作的相关人员依法履行职责，没有故意或重大过失，不能仅以罪犯死亡、丧失暂予监外执行条件、违反监督管理规定或者重新犯罪而被追究责任。</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31.国家安全机关办理危害国家安全的刑事案件，涉及暂予监外执行工作的，适用本意见。</w:t>
      </w:r>
    </w:p>
    <w:p>
      <w:pPr>
        <w:pStyle w:val="2"/>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rPr>
      </w:pPr>
      <w:r>
        <w:rPr>
          <w:rFonts w:hint="eastAsia" w:ascii="宋体" w:hAnsi="宋体" w:eastAsia="宋体" w:cs="宋体"/>
        </w:rPr>
        <w:t>32.本意见自2023年7月1日起施行。此前有关规定与本意见不一致的，以本意见为准。</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6E9689C"/>
    <w:rsid w:val="36E9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2023-07-26T01:13:00Z</dcterms:created>
  <dc:creator>京师珠海品宣部</dc:creator>
  <cp:lastModifiedBy>京师珠海品宣部</cp:lastModifiedBy>
  <dcterms:modified xsi:type="dcterms:W3CDTF">2023-07-26T01:14:37Z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CD424A142E3548089C54DAE770382C5A_11</vt:lpwstr>
  </property>
</Properties>
</file>