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26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u w:val="none"/>
          <w:bdr w:val="none" w:color="auto" w:sz="0" w:space="0"/>
          <w:shd w:val="clear" w:fill="FFFFFF"/>
        </w:rPr>
        <w:t>【第218号令】《证券期货业网络和信息安全管理办法》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中国证券监督管理委员会令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第218号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《证券期货业网络和信息安全管理办法》已经2023年1月17日中国证券监督管理委员会2023年第1次委务会议审议通过,现予公布,自2023年5月1日起施行。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中国证券监督管理委员会主席:易会满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2023年2月27日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"http://www.csrc.gov.cn/csrc/c100028/c7202729/content.shtml"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证监会发布《证券期货业网络和信息安全管理办法》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"http://www.csrc.gov.cn/csrc/c101953/c7202800/7202800/files/%E9%99%84%E4%BB%B61%EF%BC%9A%E8%AF%81%E5%88%B8%E6%9C%9F%E8%B4%A7%E4%B8%9A%E7%BD%91%E7%BB%9C%E5%92%8C%E4%BF%A1%E6%81%AF%E5%AE%89%E5%85%A8%E7%AE%A1%E7%90%86%E5%8A%9E%E6%B3%95.pdf" \t "http://www.csrc.gov.cn/csrc/c101953/c7202800/_blank"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sz w:val="24"/>
          <w:szCs w:val="24"/>
          <w:u w:val="none"/>
          <w:bdr w:val="none" w:color="auto" w:sz="0" w:space="0"/>
          <w:shd w:val="clear" w:fill="FFFFFF"/>
        </w:rPr>
        <w:t>附件1：证券期货业网络和信息安全管理办法.pdf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src.gov.cn/csrc/c101953/c7202800/7202800/files/%E9%99%84%E4%BB%B62%EF%BC%9A%E5%85%B3%E4%BA%8E%E3%80%8A%E8%AF%81%E5%88%B8%E6%9C%9F%E8%B4%A7%E4%B8%9A%E7%BD%91%E7%BB%9C%E5%92%8C%E4%BF%A1%E6%81%AF%E5%AE%89%E5%85%A8%E7%AE%A1%E7%90%86%E5%8A%9E%E6%B3%95%E3%80%8B%E7%9A%84%E7%AB%8B%E6%B3%95%E8%AF%B4%E6%98%8E.pdf" \t "http://www.csrc.gov.cn/csrc/c101953/c7202800/_blank"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sz w:val="24"/>
          <w:szCs w:val="24"/>
          <w:u w:val="none"/>
          <w:bdr w:val="none" w:color="auto" w:sz="0" w:space="0"/>
          <w:shd w:val="clear" w:fill="FFFFFF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sz w:val="24"/>
          <w:szCs w:val="24"/>
          <w:u w:val="none"/>
          <w:bdr w:val="none" w:color="auto" w:sz="0" w:space="0"/>
          <w:shd w:val="clear" w:fill="FFFFFF"/>
        </w:rPr>
        <w:t>2：关于《证券期货业网络和信息安全管理办法》的立法说明.pdf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5DB1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TNlOTRmMThjZTk1MDZhNzFkYWRlMWVjZjVlYjMifQ=="/>
  </w:docVars>
  <w:rsids>
    <w:rsidRoot w:val="3B274657"/>
    <w:rsid w:val="3B2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227</Characters>
  <Lines>0</Lines>
  <Paragraphs>0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2023-05-23T06:40:00Z</dcterms:created>
  <dc:creator>666</dc:creator>
  <cp:lastModifiedBy>666</cp:lastModifiedBy>
  <dcterms:modified xsi:type="dcterms:W3CDTF">2023-05-23T06:41:12Z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3A075779586542E19EDA8D8F3ABAEBAA_11</vt:lpwstr>
  </property>
</Properties>
</file>