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微软雅黑" w:hAnsi="微软雅黑" w:eastAsia="微软雅黑" w:cs="微软雅黑"/>
          <w:i w:val="0"/>
          <w:caps w:val="0"/>
          <w:color w:val="333333"/>
          <w:spacing w:val="0"/>
          <w:kern w:val="0"/>
          <w:sz w:val="24"/>
          <w:szCs w:val="24"/>
          <w:shd w:val="clear" w:fill="FFFFFF"/>
          <w:lang w:val="en-US" w:eastAsia="zh-CN" w:bidi="ar"/>
        </w:rPr>
        <w:t>《最高人民</w:t>
      </w:r>
      <w:r>
        <w:rPr>
          <w:rFonts w:hint="eastAsia" w:ascii="微软雅黑" w:hAnsi="微软雅黑" w:eastAsia="微软雅黑" w:cs="微软雅黑"/>
          <w:i w:val="0"/>
          <w:caps w:val="0"/>
          <w:color w:val="333333"/>
          <w:spacing w:val="0"/>
          <w:kern w:val="0"/>
          <w:sz w:val="24"/>
          <w:szCs w:val="24"/>
          <w:shd w:val="clear" w:fill="FFFFFF"/>
          <w:lang w:val="en-US" w:eastAsia="zh-CN" w:bidi="ar"/>
        </w:rPr>
        <w:t>法院关于审理建设工程施工合同纠纷案件</w:t>
      </w:r>
      <w:r>
        <w:rPr>
          <w:rFonts w:hint="eastAsia" w:ascii="微软雅黑" w:hAnsi="微软雅黑" w:eastAsia="微软雅黑" w:cs="微软雅黑"/>
          <w:i w:val="0"/>
          <w:caps w:val="0"/>
          <w:color w:val="333333"/>
          <w:spacing w:val="0"/>
          <w:kern w:val="0"/>
          <w:sz w:val="24"/>
          <w:szCs w:val="24"/>
          <w:shd w:val="clear" w:fill="FFFFFF"/>
          <w:lang w:val="en-US" w:eastAsia="zh-CN" w:bidi="ar"/>
        </w:rPr>
        <w:t>适用法律问题的解释（一）》已于2020年12月25日由最高人民法院审判委员会第1825次会议通过，现予公布，自2021年1月1日起施行。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最高人民法院</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2020年12月29日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caps w:val="0"/>
          <w:color w:val="333333"/>
          <w:spacing w:val="0"/>
          <w:sz w:val="24"/>
          <w:szCs w:val="24"/>
        </w:rPr>
      </w:pPr>
      <w:bookmarkStart w:id="124" w:name="_GoBack"/>
      <w:r>
        <w:rPr>
          <w:rFonts w:hint="eastAsia" w:ascii="微软雅黑" w:hAnsi="微软雅黑" w:eastAsia="微软雅黑" w:cs="微软雅黑"/>
          <w:i w:val="0"/>
          <w:caps w:val="0"/>
          <w:color w:val="333333"/>
          <w:spacing w:val="0"/>
          <w:kern w:val="0"/>
          <w:sz w:val="24"/>
          <w:szCs w:val="24"/>
          <w:shd w:val="clear" w:fill="FFFFFF"/>
          <w:vertAlign w:val="baseline"/>
          <w:lang w:val="en-US" w:eastAsia="zh-CN" w:bidi="ar"/>
        </w:rPr>
        <w:t>最高人民法院关于审理建设工程施工合同纠纷案件适用</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法律问题的解释（一）</w:t>
      </w:r>
      <w:bookmarkEnd w:id="1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（2020年12月25日最高人民法院审判委员会第1825次会议通过，自2021年1月1日起施行　法释〔2020〕25号）</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0" w:name="tiao_1"/>
      <w:bookmarkEnd w:id="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第一条</w:t>
      </w:r>
      <w:bookmarkStart w:id="1" w:name="tiao_1_kuan_1"/>
      <w:bookmarkEnd w:id="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建设工程施工合同具有下列情形之一的，应当依据民法典第一百五十三条第一款的规定，认定无效：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 w:name="tiao_1_kuan_1_xiang_1"/>
      <w:bookmarkEnd w:id="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（一）承包人未取得建筑业企业资质或者超越资质等级的；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 w:name="tiao_1_kuan_1_xiang_2"/>
      <w:bookmarkEnd w:id="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（二）没有资质的实际施工人借用有资质的建筑施工企业名义的；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 w:name="tiao_1_kuan_1_xiang_3"/>
      <w:bookmarkEnd w:id="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（三）建设工程必须进行招标而未招标或者中标无效的。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 w:name="tiao_1_kuan_2"/>
      <w:bookmarkEnd w:id="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承包人因转包、违法分包建设工程与他人签订的建设工程施工合同，应当依据民法典第一百五十三条第一款及第七百九十一条第二款、第三款的规定，认定无效。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 w:name="tiao_2"/>
      <w:bookmarkEnd w:id="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第二条</w:t>
      </w:r>
      <w:bookmarkStart w:id="7" w:name="tiao_2_kuan_1"/>
      <w:bookmarkEnd w:id="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招标人和中标人另行签订的建设工程施工合同约定的工程范围、建设工期、工程质量、工程价款等实质性内容，与中标合同不一致，一方当事人请求按照中标合同确定权利义务的，人民法院应予支持。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 w:name="tiao_2_kuan_2"/>
      <w:bookmarkEnd w:id="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 w:name="tiao_3"/>
      <w:bookmarkEnd w:id="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第三条</w:t>
      </w:r>
      <w:bookmarkStart w:id="10" w:name="tiao_3_kuan_1"/>
      <w:bookmarkEnd w:id="1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当事人以发包人未取得建设工程规划许可证等规划审批手续为由，请求确认建设工程施工合同无效的，人民法院应予支持，但发包人在起诉前取得建设工程规划许可证等规划审批手续的除外。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 w:name="tiao_3_kuan_2"/>
      <w:bookmarkEnd w:id="1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发包人能够办理审批手续而未办理，并以未办理审批手续为由请求确认建设工程施工合同无效的，人民法院不予支持。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 w:name="tiao_4"/>
      <w:bookmarkEnd w:id="1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第四条</w:t>
      </w:r>
      <w:bookmarkStart w:id="13" w:name="tiao_4_kuan_1"/>
      <w:bookmarkEnd w:id="1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承包人超越资质等级许可的业务范围签订建设工程施工合同，在建设工程竣工前取得相应资质等级，当事人请求按照无效合同处理的，人民法院不予支持。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 w:name="tiao_5"/>
      <w:bookmarkEnd w:id="1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第五条</w:t>
      </w:r>
      <w:bookmarkStart w:id="15" w:name="tiao_5_kuan_1"/>
      <w:bookmarkEnd w:id="1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具有劳务作业法定资质的承包人与总承包人、分包人签订的劳务分包合同，当事人请求确认无效的，人民法院依法不予支持。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 w:name="tiao_6"/>
      <w:bookmarkEnd w:id="1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第六条</w:t>
      </w:r>
      <w:bookmarkStart w:id="17" w:name="tiao_6_kuan_1"/>
      <w:bookmarkEnd w:id="1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建设工程施工合同无效，一方当事人请求对方赔偿损失的，应当就对方过错、损失大小、过错与损失之间的因果关系承担举证责任。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 w:name="tiao_6_kuan_2"/>
      <w:bookmarkEnd w:id="1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损失大小无法确定，一方当事人请求参照合同约定的质量标准、建设工期、工程价款支付时间等内容确定损失大小的，人民法院可以结合双方过错程度、过错与损失之间的因果关系等因素作出裁判。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 w:name="tiao_7"/>
      <w:bookmarkEnd w:id="1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第七条</w:t>
      </w:r>
      <w:bookmarkStart w:id="20" w:name="tiao_7_kuan_1"/>
      <w:bookmarkEnd w:id="2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缺乏资质的单位或者个人借用有资质的建筑施工企业名义签订建设工程施工合同，发包人请求出借方与借用方对建设工程质量不合格等因出借资质造成的损失承担连带赔偿责任的，人民法院应予支持。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 w:name="tiao_8"/>
      <w:bookmarkEnd w:id="2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第八条</w:t>
      </w:r>
      <w:bookmarkStart w:id="22" w:name="tiao_8_kuan_1"/>
      <w:bookmarkEnd w:id="2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当事人对建设工程开工日期有争议的，人民法院应当分别按照以下情形予以认定：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 w:name="tiao_8_kuan_1_xiang_1"/>
      <w:bookmarkEnd w:id="2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 w:name="tiao_8_kuan_1_xiang_2"/>
      <w:bookmarkEnd w:id="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（二）承包人经发包人同意已经实际进场施工的，以实际进场施工时间为开工日期。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 w:name="tiao_8_kuan_1_xiang_3"/>
      <w:bookmarkEnd w:id="2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6" w:name="tiao_9"/>
      <w:bookmarkEnd w:id="2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第九条</w:t>
      </w:r>
      <w:bookmarkStart w:id="27" w:name="tiao_9_kuan_1"/>
      <w:bookmarkEnd w:id="2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当事人对建设工程实际竣工日期有争议的，人民法院应当分别按照以下情形予以认定：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8" w:name="tiao_9_kuan_1_xiang_1"/>
      <w:bookmarkEnd w:id="2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（一）建设工程经竣工验收合格的，以竣工验收合格之日为竣工日期；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9" w:name="tiao_9_kuan_1_xiang_2"/>
      <w:bookmarkEnd w:id="2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（二）承包人已经提交竣工验收报告，发包人拖延验收的，以承包人提交验收报告之日为竣工日期；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0" w:name="tiao_9_kuan_1_xiang_3"/>
      <w:bookmarkEnd w:id="3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（三）建设工程未经竣工验收，发包人擅自使用的，以转移占有建设工程之日为竣工日期。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1" w:name="tiao_10"/>
      <w:bookmarkEnd w:id="3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第十条</w:t>
      </w:r>
      <w:bookmarkStart w:id="32" w:name="tiao_10_kuan_1"/>
      <w:bookmarkEnd w:id="3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3" w:name="tiao_10_kuan_2"/>
      <w:bookmarkEnd w:id="3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当事人约定承包人未在约定期限内提出工期顺延申请视为工期不顺延的，按照约定处理，但发包人在约定期限后同意工期顺延或者承包人提出合理抗辩的除外。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4" w:name="tiao_11"/>
      <w:bookmarkEnd w:id="3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第十一条</w:t>
      </w:r>
      <w:bookmarkStart w:id="35" w:name="tiao_11_kuan_1"/>
      <w:bookmarkEnd w:id="3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建设工程竣工前，当事人对工程质量发生争议，工程质量经鉴定合格的，鉴定期间为顺延工期期间。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6" w:name="tiao_12"/>
      <w:bookmarkEnd w:id="3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第十二条</w:t>
      </w:r>
      <w:bookmarkStart w:id="37" w:name="tiao_12_kuan_1"/>
      <w:bookmarkEnd w:id="3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因承包人的原因造成建设工程质量不符合约定，承包人拒绝修理、返工或者改建，发包人请求减少支付工程价款的，人民法院应予支持。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8" w:name="tiao_13"/>
      <w:bookmarkEnd w:id="3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第十三条</w:t>
      </w:r>
      <w:bookmarkStart w:id="39" w:name="tiao_13_kuan_1"/>
      <w:bookmarkEnd w:id="3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发包人具有下列情形之一，造成建设工程质量缺陷，应当承担过错责任：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0" w:name="tiao_13_kuan_1_xiang_1"/>
      <w:bookmarkEnd w:id="4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（一）提供的设计有缺陷；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1" w:name="tiao_13_kuan_1_xiang_2"/>
      <w:bookmarkEnd w:id="4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（二）提供或者指定购买的建筑材料、建筑构配件、设备不符合强制性标准；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2" w:name="tiao_13_kuan_1_xiang_3"/>
      <w:bookmarkEnd w:id="4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（三）直接指定分包人分包专业工程。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3" w:name="tiao_13_kuan_2"/>
      <w:bookmarkEnd w:id="4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承包人有过错的，也应当承担相应的过错责任。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4" w:name="tiao_14"/>
      <w:bookmarkEnd w:id="4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第十四条</w:t>
      </w:r>
      <w:bookmarkStart w:id="45" w:name="tiao_14_kuan_1"/>
      <w:bookmarkEnd w:id="4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建设工程未经竣工验收，发包人擅自使用后，又以使用部分质量不符合约定为由主张权利的，人民法院不予支持；但是承包人应当在建设工程的合理使用寿命内对地基基础工程和主体结构质量承担民事责任。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6" w:name="tiao_15"/>
      <w:bookmarkEnd w:id="4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第十五条</w:t>
      </w:r>
      <w:bookmarkStart w:id="47" w:name="tiao_15_kuan_1"/>
      <w:bookmarkEnd w:id="4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因建设工程质量发生争议的，发包人可以以总承包人、分包人和实际施工人为共同被告提起诉讼。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8" w:name="tiao_16"/>
      <w:bookmarkEnd w:id="4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第十六条</w:t>
      </w:r>
      <w:bookmarkStart w:id="49" w:name="tiao_16_kuan_1"/>
      <w:bookmarkEnd w:id="4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发包人在承包人提起的建设工程施工合同纠纷案件中，以建设工程质量不符合合同约定或者法律规定为由，就承包人支付违约金或者赔偿修理、返工、改建的合理费用等损失提出反诉的，人民法院可以合并审理。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0" w:name="tiao_17"/>
      <w:bookmarkEnd w:id="5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第十七条</w:t>
      </w:r>
      <w:bookmarkStart w:id="51" w:name="tiao_17_kuan_1"/>
      <w:bookmarkEnd w:id="5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有下列情形之一，承包人请求发包人返还工程质量保证金的，人民法院应予支持：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2" w:name="tiao_17_kuan_1_xiang_1"/>
      <w:bookmarkEnd w:id="5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（一）当事人约定的工程质量保证金返还期限届满；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3" w:name="tiao_17_kuan_1_xiang_2"/>
      <w:bookmarkEnd w:id="5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（二）当事人未约定工程质量保证金返还期限的，自建设工程通过竣工验收之日起满二年；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4" w:name="tiao_17_kuan_1_xiang_3"/>
      <w:bookmarkEnd w:id="5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5" w:name="tiao_17_kuan_2"/>
      <w:bookmarkEnd w:id="5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发包人返还工程质量保证金后，不影响承包人根据合同约定或者法律规定履行工程保修义务。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6" w:name="tiao_18"/>
      <w:bookmarkEnd w:id="5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第十八条</w:t>
      </w:r>
      <w:bookmarkStart w:id="57" w:name="tiao_18_kuan_1"/>
      <w:bookmarkEnd w:id="5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因保修人未及时履行保修义务，导致建筑物毁损或者造成人身损害、财产损失的，保修人应当承担赔偿责任。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8" w:name="tiao_18_kuan_2"/>
      <w:bookmarkEnd w:id="5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保修人与建筑物所有人或者发包人对建筑物毁损均有过错的，各自承担相应的责任。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9" w:name="tiao_19"/>
      <w:bookmarkEnd w:id="5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第十九条</w:t>
      </w:r>
      <w:bookmarkStart w:id="60" w:name="tiao_19_kuan_1"/>
      <w:bookmarkEnd w:id="6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当事人对建设工程的计价标准或者计价方法有约定的，按照约定结算工程价款。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1" w:name="tiao_19_kuan_2"/>
      <w:bookmarkEnd w:id="6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因设计变更导致建设工程的工程量或者质量标准发生变化，当事人对该部分工程价款不能协商一致的，可以参照签订建设工程施工合同时当地建设行政主管部门发布的计价方法或者计价标准结算工程价款。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2" w:name="tiao_19_kuan_3"/>
      <w:bookmarkEnd w:id="6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建设工程施工合同有效，但建设工程经竣工验收不合格的，依照民法典第五百七十七条规定处理。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3" w:name="tiao_20"/>
      <w:bookmarkEnd w:id="6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第二十条</w:t>
      </w:r>
      <w:bookmarkStart w:id="64" w:name="tiao_20_kuan_1"/>
      <w:bookmarkEnd w:id="6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当事人对工程量有争议的，按照施工过程中形成的签证等书面文件确认。承包人能够证明发包人同意其施工，但未能提供签证文件证明工程量发生的，可以按照当事人提供的其他证据确认实际发生的工程量。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5" w:name="tiao_21"/>
      <w:bookmarkEnd w:id="6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第二十一条</w:t>
      </w:r>
      <w:bookmarkStart w:id="66" w:name="tiao_21_kuan_1"/>
      <w:bookmarkEnd w:id="6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当事人约定，发包人收到竣工结算文件后，在约定期限内不予答复，视为认可竣工结算文件的，按照约定处理。承包人请求按照竣工结算文件结算工程价款的，人民法院应予支持。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7" w:name="tiao_22"/>
      <w:bookmarkEnd w:id="6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第二十二条</w:t>
      </w:r>
      <w:bookmarkStart w:id="68" w:name="tiao_22_kuan_1"/>
      <w:bookmarkEnd w:id="6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9" w:name="tiao_23"/>
      <w:bookmarkEnd w:id="6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第二十三条</w:t>
      </w:r>
      <w:bookmarkStart w:id="70" w:name="tiao_23_kuan_1"/>
      <w:bookmarkEnd w:id="7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1" w:name="tiao_24"/>
      <w:bookmarkEnd w:id="7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第二十四条</w:t>
      </w:r>
      <w:bookmarkStart w:id="72" w:name="tiao_24_kuan_1"/>
      <w:bookmarkEnd w:id="7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当事人就同一建设工程订立的数份建设工程施工合同均无效，但建设工程质量合格，一方当事人请求参照实际履行的合同关于工程价款的约定折价补偿承包人的，人民法院应予支持。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3" w:name="tiao_24_kuan_2"/>
      <w:bookmarkEnd w:id="7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实际履行的合同难以确定，当事人请求参照最后签订的合同关于工程价款的约定折价补偿承包人的，人民法院应予支持。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4" w:name="tiao_25"/>
      <w:bookmarkEnd w:id="7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第二十五条</w:t>
      </w:r>
      <w:bookmarkStart w:id="75" w:name="tiao_25_kuan_1"/>
      <w:bookmarkEnd w:id="7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当事人对垫资和垫资利息有约定，承包人请求按照约定返还垫资及其利息的，人民法院应予支持，但是约定的利息计算标准高于垫资时的同类贷款利率或者同期贷款市场报价利率的部分除外。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6" w:name="tiao_25_kuan_2"/>
      <w:bookmarkEnd w:id="7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当事人对垫资没有约定的，按照工程欠款处理。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7" w:name="tiao_25_kuan_3"/>
      <w:bookmarkEnd w:id="7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当事人对垫资利息没有约定，承包人请求支付利息的，人民法院不予支持。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8" w:name="tiao_26"/>
      <w:bookmarkEnd w:id="7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第二十六条</w:t>
      </w:r>
      <w:bookmarkStart w:id="79" w:name="tiao_26_kuan_1"/>
      <w:bookmarkEnd w:id="7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当事人对欠付工程价款利息计付标准有约定的，按照约定处理。没有约定的，按照同期同类贷款利率或者同期贷款市场报价利率计息。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0" w:name="tiao_27"/>
      <w:bookmarkEnd w:id="8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第二十七条</w:t>
      </w:r>
      <w:bookmarkStart w:id="81" w:name="tiao_27_kuan_1"/>
      <w:bookmarkEnd w:id="8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利息从应付工程价款之日开始计付。当事人对付款时间没有约定或者约定不明的，下列时间视为应付款时间：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2" w:name="tiao_27_kuan_1_xiang_1"/>
      <w:bookmarkEnd w:id="8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（一）建设工程已实际交付的，为交付之日；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3" w:name="tiao_27_kuan_1_xiang_2"/>
      <w:bookmarkEnd w:id="8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（二）建设工程没有交付的，为提交竣工结算文件之日；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4" w:name="tiao_27_kuan_1_xiang_3"/>
      <w:bookmarkEnd w:id="8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（三）建设工程未交付，工程价款也未结算的，为当事人起诉之日。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5" w:name="tiao_28"/>
      <w:bookmarkEnd w:id="8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第二十八条</w:t>
      </w:r>
      <w:bookmarkStart w:id="86" w:name="tiao_28_kuan_1"/>
      <w:bookmarkEnd w:id="8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当事人约定按照固定价结算工程价款，一方当事人请求对建设工程造价进行鉴定的，人民法院不予支持。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7" w:name="tiao_29"/>
      <w:bookmarkEnd w:id="8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第二十九条</w:t>
      </w:r>
      <w:bookmarkStart w:id="88" w:name="tiao_29_kuan_1"/>
      <w:bookmarkEnd w:id="8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当事人在诉讼前已经对建设工程价款结算达成协议，诉讼中一方当事人申请对工程造价进行鉴定的，人民法院不予准许。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9" w:name="tiao_30"/>
      <w:bookmarkEnd w:id="8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第三十条</w:t>
      </w:r>
      <w:bookmarkStart w:id="90" w:name="tiao_30_kuan_1"/>
      <w:bookmarkEnd w:id="9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当事人在诉讼前共同委托有关机构、人员对建设工程造价出具咨询意见，诉讼中一方当事人不认可该咨询意见申请鉴定的，人民法院应予准许，但双方当事人明确表示受该咨询意见约束的除外。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1" w:name="tiao_31"/>
      <w:bookmarkEnd w:id="9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第三十一条</w:t>
      </w:r>
      <w:bookmarkStart w:id="92" w:name="tiao_31_kuan_1"/>
      <w:bookmarkEnd w:id="9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当事人对部分案件事实有争议的，仅对有争议的事实进行鉴定，但争议事实范围不能确定，或者双方当事人请求对全部事实鉴定的除外。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3" w:name="tiao_32"/>
      <w:bookmarkEnd w:id="9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第三十二条</w:t>
      </w:r>
      <w:bookmarkStart w:id="94" w:name="tiao_32_kuan_1"/>
      <w:bookmarkEnd w:id="9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5" w:name="tiao_32_kuan_2"/>
      <w:bookmarkEnd w:id="9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6" w:name="tiao_33"/>
      <w:bookmarkEnd w:id="9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第三十三条</w:t>
      </w:r>
      <w:bookmarkStart w:id="97" w:name="tiao_33_kuan_1"/>
      <w:bookmarkEnd w:id="9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人民法院准许当事人的鉴定申请后，应当根据当事人申请及查明案件事实的需要，确定委托鉴定的事项、范围、鉴定期限等，并组织当事人对争议的鉴定材料进行质证。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8" w:name="tiao_34"/>
      <w:bookmarkEnd w:id="9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第三十四条</w:t>
      </w:r>
      <w:bookmarkStart w:id="99" w:name="tiao_34_kuan_1"/>
      <w:bookmarkEnd w:id="9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0" w:name="tiao_35"/>
      <w:bookmarkEnd w:id="10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第三十五条</w:t>
      </w:r>
      <w:bookmarkStart w:id="101" w:name="tiao_35_kuan_1"/>
      <w:bookmarkEnd w:id="10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与发包人订立建设工程施工合同的承包人，依据民法典第八百零七条的规定请求其承建工程的价款就工程折价或者拍卖的价款优先受偿的，人民法院应予支持。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2" w:name="tiao_36"/>
      <w:bookmarkEnd w:id="10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第三十六条</w:t>
      </w:r>
      <w:bookmarkStart w:id="103" w:name="tiao_36_kuan_1"/>
      <w:bookmarkEnd w:id="10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承包人根据民法典第八百零七条规定享有的建设工程价款优先受偿权优于抵押权和其他债权。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4" w:name="tiao_37"/>
      <w:bookmarkEnd w:id="10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第三十七条</w:t>
      </w:r>
      <w:bookmarkStart w:id="105" w:name="tiao_37_kuan_1"/>
      <w:bookmarkEnd w:id="10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装饰装修工程具备折价或者拍卖条件，装饰装修工程的承包人请求工程价款就该装饰装修工程折价或者拍卖的价款优先受偿的，人民法院应予支持。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6" w:name="tiao_38"/>
      <w:bookmarkEnd w:id="10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第三十八条</w:t>
      </w:r>
      <w:bookmarkStart w:id="107" w:name="tiao_38_kuan_1"/>
      <w:bookmarkEnd w:id="10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建设工程质量合格，承包人请求其承建工程的价款就工程折价或者拍卖的价款优先受偿的，人民法院应予支持。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8" w:name="tiao_39"/>
      <w:bookmarkEnd w:id="10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第三十九条</w:t>
      </w:r>
      <w:bookmarkStart w:id="109" w:name="tiao_39_kuan_1"/>
      <w:bookmarkEnd w:id="10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未竣工的建设工程质量合格，承包人请求其承建工程的价款就其承建工程部分折价或者拍卖的价款优先受偿的，人民法院应予支持。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0" w:name="tiao_40"/>
      <w:bookmarkEnd w:id="11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第四十条</w:t>
      </w:r>
      <w:bookmarkStart w:id="111" w:name="tiao_40_kuan_1"/>
      <w:bookmarkEnd w:id="11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承包人建设工程价款优先受偿的范围依照国务院有关行政主管部门关于建设工程价款范围的规定确定。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2" w:name="tiao_40_kuan_2"/>
      <w:bookmarkEnd w:id="11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承包人就逾期支付建设工程价款的利息、违约金、损害赔偿金等主张优先受偿的，人民法院不予支持。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3" w:name="tiao_41"/>
      <w:bookmarkEnd w:id="11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第四十一条</w:t>
      </w:r>
      <w:bookmarkStart w:id="114" w:name="tiao_41_kuan_1"/>
      <w:bookmarkEnd w:id="11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承包人应当在合理期限内行使建设工程价款优先受偿权，但最长不得超过十八个月，自发包人应当给付建设工程价款之日起算。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5" w:name="tiao_42"/>
      <w:bookmarkEnd w:id="11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第四十二条</w:t>
      </w:r>
      <w:bookmarkStart w:id="116" w:name="tiao_42_kuan_1"/>
      <w:bookmarkEnd w:id="11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发包人与承包人约定放弃或者限制建设工程价款优先受偿权，损害建筑工人利益，发包人根据该约定主张承包人不享有建设工程价款优先受偿权的，人民法院不予支持。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7" w:name="tiao_43"/>
      <w:bookmarkEnd w:id="11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第四十三条</w:t>
      </w:r>
      <w:bookmarkStart w:id="118" w:name="tiao_43_kuan_1"/>
      <w:bookmarkEnd w:id="11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实际施工人以转包人、违法分包人为被告起诉的，人民法院应当依法受理。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9" w:name="tiao_43_kuan_2"/>
      <w:bookmarkEnd w:id="11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0" w:name="tiao_44"/>
      <w:bookmarkEnd w:id="12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第四十四条</w:t>
      </w:r>
      <w:bookmarkStart w:id="121" w:name="tiao_44_kuan_1"/>
      <w:bookmarkEnd w:id="12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实际施工人依据民法典第五百三十五条规定，以转包人或者违法分包人怠于向发包人行使到期债权或者与该债权有关的从权利，影响其到期债权实现，提起代位权诉讼的，人民法院应予支持。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2" w:name="tiao_45"/>
      <w:bookmarkEnd w:id="12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第四十五条</w:t>
      </w:r>
      <w:bookmarkStart w:id="123" w:name="tiao_45_kuan_1"/>
      <w:bookmarkEnd w:id="12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本解释自2021年1月1日起施行。</w:t>
      </w:r>
    </w:p>
    <w:p>
      <w:pPr>
        <w:keepNext w:val="0"/>
        <w:keepLines w:val="0"/>
        <w:pageBreakBefore w:val="0"/>
        <w:widowControl w:val="0"/>
        <w:kinsoku/>
        <w:overflowPunct/>
        <w:topLinePunct w:val="0"/>
        <w:autoSpaceDE w:val="0"/>
        <w:autoSpaceDN w:val="0"/>
        <w:bidi w:val="0"/>
        <w:adjustRightInd/>
        <w:snapToGrid/>
        <w:spacing w:line="360" w:lineRule="auto"/>
        <w:ind w:left="0" w:leftChars="0" w:right="0" w:rightChars="0"/>
        <w:jc w:val="both"/>
        <w:textAlignment w:val="auto"/>
        <w:outlineLvl w:val="9"/>
        <w:rPr>
          <w:rFonts w:hint="eastAsia" w:cs="仿宋"/>
          <w:sz w:val="28"/>
          <w:szCs w:val="2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7F1B2C"/>
    <w:rsid w:val="00E27500"/>
    <w:rsid w:val="00ED262A"/>
    <w:rsid w:val="00F72382"/>
    <w:rsid w:val="0162111A"/>
    <w:rsid w:val="064E2198"/>
    <w:rsid w:val="10790D66"/>
    <w:rsid w:val="10DD4868"/>
    <w:rsid w:val="10FD10BF"/>
    <w:rsid w:val="13C62947"/>
    <w:rsid w:val="14C43192"/>
    <w:rsid w:val="16F770CF"/>
    <w:rsid w:val="18614BFF"/>
    <w:rsid w:val="1A8A103D"/>
    <w:rsid w:val="1D9E0A7C"/>
    <w:rsid w:val="1EE92B5F"/>
    <w:rsid w:val="206C4CB3"/>
    <w:rsid w:val="27D6E287"/>
    <w:rsid w:val="2F0A1A53"/>
    <w:rsid w:val="2F476C5F"/>
    <w:rsid w:val="347A50BF"/>
    <w:rsid w:val="35907B60"/>
    <w:rsid w:val="372D2FD2"/>
    <w:rsid w:val="3DBA248B"/>
    <w:rsid w:val="3FDB9E2F"/>
    <w:rsid w:val="3FDEB0E7"/>
    <w:rsid w:val="431A10F9"/>
    <w:rsid w:val="469B6A42"/>
    <w:rsid w:val="4A6F6368"/>
    <w:rsid w:val="4AC45770"/>
    <w:rsid w:val="4BEF763B"/>
    <w:rsid w:val="4F4E00BB"/>
    <w:rsid w:val="515F33C4"/>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32</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枫    城♚</cp:lastModifiedBy>
  <cp:lastPrinted>2020-03-20T16:43:00Z</cp:lastPrinted>
  <dcterms:modified xsi:type="dcterms:W3CDTF">2021-01-27T02:24:42Z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