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vertAlign w:val="baseline"/>
        </w:rPr>
        <w:t>中华人民共和国最高人民法院公告</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t>《最高人民法院关于适用〈中华人民共和国民法典〉时间效力的若干规定》已于2020年12月14日由最高人民法院审判委员会第1821次会议通过，现予公布，自2021年1月1日起施行。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最高人民法院</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2020年12月29日</w:t>
      </w:r>
    </w:p>
    <w:p>
      <w:pPr>
        <w:keepNext w:val="0"/>
        <w:keepLines w:val="0"/>
        <w:widowControl/>
        <w:suppressLineNumbers w:val="0"/>
        <w:jc w:val="left"/>
      </w:pP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64" w:name="_GoBack"/>
      <w:r>
        <w:rPr>
          <w:rFonts w:hint="eastAsia" w:ascii="微软雅黑" w:hAnsi="微软雅黑" w:eastAsia="微软雅黑" w:cs="微软雅黑"/>
          <w:i w:val="0"/>
          <w:caps w:val="0"/>
          <w:color w:val="333333"/>
          <w:spacing w:val="0"/>
          <w:kern w:val="0"/>
          <w:sz w:val="24"/>
          <w:szCs w:val="24"/>
          <w:shd w:val="clear" w:fill="FFFFFF"/>
          <w:lang w:val="en-US" w:eastAsia="zh-CN" w:bidi="ar"/>
        </w:rPr>
        <w:t>最高人民法院关于适用《中华人民共和国民法典》时间效力的若干规定</w:t>
      </w:r>
      <w:bookmarkEnd w:id="64"/>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（2020年12月14日最高人民法院审判委员会第1821次会议通过，自2021年1月1日起施行　法释〔2020〕15号）</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根据《</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"https://www.pkulaw.com/chl/javascript:SLC(245693)"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中华人民共和国立法法</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》等法律规定，就人民法院在审理民事纠纷案件中有关适用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时间效力问题作出如下规定。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0" w:name="sort1_zhang_1"/>
      <w:bookmarkEnd w:id="0"/>
      <w:r>
        <w:rPr>
          <w:rFonts w:hint="eastAsia" w:ascii="微软雅黑" w:hAnsi="微软雅黑" w:eastAsia="微软雅黑" w:cs="微软雅黑"/>
          <w:i w:val="0"/>
          <w:caps w:val="0"/>
          <w:color w:val="333333"/>
          <w:spacing w:val="0"/>
          <w:kern w:val="0"/>
          <w:sz w:val="24"/>
          <w:szCs w:val="24"/>
          <w:shd w:val="clear" w:fill="FFFFFF"/>
          <w:lang w:val="en-US" w:eastAsia="zh-CN" w:bidi="ar"/>
        </w:rPr>
        <w:t>一、一般规定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1" w:name="tiao_1"/>
      <w:bookmarkEnd w:id="1"/>
      <w:r>
        <w:rPr>
          <w:rFonts w:hint="eastAsia" w:ascii="微软雅黑" w:hAnsi="微软雅黑" w:eastAsia="微软雅黑" w:cs="微软雅黑"/>
          <w:i w:val="0"/>
          <w:caps w:val="0"/>
          <w:color w:val="333333"/>
          <w:spacing w:val="0"/>
          <w:kern w:val="0"/>
          <w:sz w:val="24"/>
          <w:szCs w:val="24"/>
          <w:shd w:val="clear" w:fill="FFFFFF"/>
          <w:lang w:val="en-US" w:eastAsia="zh-CN" w:bidi="ar"/>
        </w:rPr>
        <w:t>　　第一条</w:t>
      </w:r>
      <w:bookmarkStart w:id="2" w:name="tiao_1_kuan_1"/>
      <w:bookmarkEnd w:id="2"/>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施行后的法律事实引起的民事纠纷案件，适用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3" w:name="tiao_1_kuan_2"/>
      <w:bookmarkEnd w:id="3"/>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施行前的法律事实引起的民事纠纷案件，适用当时的法律、司法解释的规定，但是法律、司法解释另有规定的除外。</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"https://www.pkulaw.com/chl/javascript:void(0);"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4" w:name="tiao_1_kuan_3"/>
      <w:bookmarkEnd w:id="4"/>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施行前的法律事实持续至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施行后，该法律事实引起的民事纠纷案件，适用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的规定，但是法律、司法解释另有规定的除外。</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"https://www.pkulaw.com/chl/javascript:void(0);"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法宝联想：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"https://www.pkulaw.com/clink/pfnl/chl/08f66078eb2ab58dbdfb/1_0_0_0.html"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案例与裁判文书 324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"https://www.pkulaw.com/clink/pal/chl/08f66078eb2ab58dbdfb/1_0_0_0.html"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案例报道 3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5" w:name="tiao_2"/>
      <w:bookmarkEnd w:id="5"/>
      <w:r>
        <w:rPr>
          <w:rFonts w:hint="eastAsia" w:ascii="微软雅黑" w:hAnsi="微软雅黑" w:eastAsia="微软雅黑" w:cs="微软雅黑"/>
          <w:i w:val="0"/>
          <w:caps w:val="0"/>
          <w:color w:val="333333"/>
          <w:spacing w:val="0"/>
          <w:kern w:val="0"/>
          <w:sz w:val="24"/>
          <w:szCs w:val="24"/>
          <w:shd w:val="clear" w:fill="FFFFFF"/>
          <w:lang w:val="en-US" w:eastAsia="zh-CN" w:bidi="ar"/>
        </w:rPr>
        <w:t>　　第二条</w:t>
      </w:r>
      <w:bookmarkStart w:id="6" w:name="tiao_2_kuan_1"/>
      <w:bookmarkEnd w:id="6"/>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施行前的法律事实引起的民事纠纷案件，当时的法律、司法解释有规定，适用当时的法律、司法解释的规定，但是适用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的规定更有利于保护民事主体合法权益，更有利于维护社会和经济秩序，更有利于弘扬社会主义核心价值观的除外。</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法宝联想：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"https://www.pkulaw.com/clink/pfnl/chl/08f66078eb2ab58dbdfb/2_0_0_0.html"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案例与裁判文书 18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7" w:name="tiao_3"/>
      <w:bookmarkEnd w:id="7"/>
      <w:r>
        <w:rPr>
          <w:rFonts w:hint="eastAsia" w:ascii="微软雅黑" w:hAnsi="微软雅黑" w:eastAsia="微软雅黑" w:cs="微软雅黑"/>
          <w:i w:val="0"/>
          <w:caps w:val="0"/>
          <w:color w:val="333333"/>
          <w:spacing w:val="0"/>
          <w:kern w:val="0"/>
          <w:sz w:val="24"/>
          <w:szCs w:val="24"/>
          <w:shd w:val="clear" w:fill="FFFFFF"/>
          <w:lang w:val="en-US" w:eastAsia="zh-CN" w:bidi="ar"/>
        </w:rPr>
        <w:t>　　第三条</w:t>
      </w:r>
      <w:bookmarkStart w:id="8" w:name="tiao_3_kuan_1"/>
      <w:bookmarkEnd w:id="8"/>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施行前的法律事实引起的民事纠纷案件，当时的法律、司法解释没有规定而</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有规定的，可以适用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的规定，但是明显减损当事人合法权益、增加当事人法定义务或者背离当事人合理预期的除外。</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法宝联想：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"https://www.pkulaw.com/clink/pfnl/chl/08f66078eb2ab58dbdfb/3_0_0_0.html"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案例与裁判文书 2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"https://www.pkulaw.com/clink/pal/chl/08f66078eb2ab58dbdfb/3_0_0_0.html"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案例报道 1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9" w:name="tiao_4"/>
      <w:bookmarkEnd w:id="9"/>
      <w:r>
        <w:rPr>
          <w:rFonts w:hint="eastAsia" w:ascii="微软雅黑" w:hAnsi="微软雅黑" w:eastAsia="微软雅黑" w:cs="微软雅黑"/>
          <w:i w:val="0"/>
          <w:caps w:val="0"/>
          <w:color w:val="333333"/>
          <w:spacing w:val="0"/>
          <w:kern w:val="0"/>
          <w:sz w:val="24"/>
          <w:szCs w:val="24"/>
          <w:shd w:val="clear" w:fill="FFFFFF"/>
          <w:lang w:val="en-US" w:eastAsia="zh-CN" w:bidi="ar"/>
        </w:rPr>
        <w:t>　　第四条</w:t>
      </w:r>
      <w:bookmarkStart w:id="10" w:name="tiao_4_kuan_1"/>
      <w:bookmarkEnd w:id="10"/>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施行前的法律事实引起的民事纠纷案件，当时的法律、司法解释仅有原则性规定而</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有具体规定的，适用当时的法律、司法解释的规定，但是可以依据</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具体规定进行裁判说理。</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11" w:name="tiao_5"/>
      <w:bookmarkEnd w:id="11"/>
      <w:r>
        <w:rPr>
          <w:rFonts w:hint="eastAsia" w:ascii="微软雅黑" w:hAnsi="微软雅黑" w:eastAsia="微软雅黑" w:cs="微软雅黑"/>
          <w:i w:val="0"/>
          <w:caps w:val="0"/>
          <w:color w:val="333333"/>
          <w:spacing w:val="0"/>
          <w:kern w:val="0"/>
          <w:sz w:val="24"/>
          <w:szCs w:val="24"/>
          <w:shd w:val="clear" w:fill="FFFFFF"/>
          <w:lang w:val="en-US" w:eastAsia="zh-CN" w:bidi="ar"/>
        </w:rPr>
        <w:t>　　第五条</w:t>
      </w:r>
      <w:bookmarkStart w:id="12" w:name="tiao_5_kuan_1"/>
      <w:bookmarkEnd w:id="12"/>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施行前已经终审的案件，当事人申请再审或者按照审判监督程序决定再审的，不适用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法宝联想：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"https://www.pkulaw.com/clink/pfnl/chl/08f66078eb2ab58dbdfb/5_0_0_0.html"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案例与裁判文书 1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13" w:name="sort2_zhang_2"/>
      <w:bookmarkEnd w:id="13"/>
      <w:r>
        <w:rPr>
          <w:rFonts w:hint="eastAsia" w:ascii="微软雅黑" w:hAnsi="微软雅黑" w:eastAsia="微软雅黑" w:cs="微软雅黑"/>
          <w:i w:val="0"/>
          <w:caps w:val="0"/>
          <w:color w:val="333333"/>
          <w:spacing w:val="0"/>
          <w:kern w:val="0"/>
          <w:sz w:val="24"/>
          <w:szCs w:val="24"/>
          <w:shd w:val="clear" w:fill="FFFFFF"/>
          <w:lang w:val="en-US" w:eastAsia="zh-CN" w:bidi="ar"/>
        </w:rPr>
        <w:t>二、溯及适用的具体规定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14" w:name="tiao_6"/>
      <w:bookmarkEnd w:id="14"/>
      <w:r>
        <w:rPr>
          <w:rFonts w:hint="eastAsia" w:ascii="微软雅黑" w:hAnsi="微软雅黑" w:eastAsia="微软雅黑" w:cs="微软雅黑"/>
          <w:i w:val="0"/>
          <w:caps w:val="0"/>
          <w:color w:val="333333"/>
          <w:spacing w:val="0"/>
          <w:kern w:val="0"/>
          <w:sz w:val="24"/>
          <w:szCs w:val="24"/>
          <w:shd w:val="clear" w:fill="FFFFFF"/>
          <w:lang w:val="en-US" w:eastAsia="zh-CN" w:bidi="ar"/>
        </w:rPr>
        <w:t>　　第六条</w:t>
      </w:r>
      <w:bookmarkStart w:id="15" w:name="tiao_6_kuan_1"/>
      <w:bookmarkEnd w:id="15"/>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"https://www.pkulaw.com/chl/javascript:SLC(291593)"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中华人民共和国民法总则</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》施行前，侵害英雄烈士等的姓名、肖像、名誉、荣誉，损害社会公共利益引起的民事纠纷案件，适用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"https://www.pkulaw.com/chl/javascript:SLC(342411,185)"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一百八十五条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16" w:name="tiao_7"/>
      <w:bookmarkEnd w:id="16"/>
      <w:r>
        <w:rPr>
          <w:rFonts w:hint="eastAsia" w:ascii="微软雅黑" w:hAnsi="微软雅黑" w:eastAsia="微软雅黑" w:cs="微软雅黑"/>
          <w:i w:val="0"/>
          <w:caps w:val="0"/>
          <w:color w:val="333333"/>
          <w:spacing w:val="0"/>
          <w:kern w:val="0"/>
          <w:sz w:val="24"/>
          <w:szCs w:val="24"/>
          <w:shd w:val="clear" w:fill="FFFFFF"/>
          <w:lang w:val="en-US" w:eastAsia="zh-CN" w:bidi="ar"/>
        </w:rPr>
        <w:t>　　第七条</w:t>
      </w:r>
      <w:bookmarkStart w:id="17" w:name="tiao_7_kuan_1"/>
      <w:bookmarkEnd w:id="17"/>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施行前，当事人在债务履行期限届满前约定债务人不履行到期债务时抵押财产或者质押财产归债权人所有的，适用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"https://www.pkulaw.com/chl/javascript:SLC(342411,401)"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四百零一条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和第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"https://www.pkulaw.com/chl/javascript:SLC(342411,428)"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四百二十八条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18" w:name="tiao_8"/>
      <w:bookmarkEnd w:id="18"/>
      <w:r>
        <w:rPr>
          <w:rFonts w:hint="eastAsia" w:ascii="微软雅黑" w:hAnsi="微软雅黑" w:eastAsia="微软雅黑" w:cs="微软雅黑"/>
          <w:i w:val="0"/>
          <w:caps w:val="0"/>
          <w:color w:val="333333"/>
          <w:spacing w:val="0"/>
          <w:kern w:val="0"/>
          <w:sz w:val="24"/>
          <w:szCs w:val="24"/>
          <w:shd w:val="clear" w:fill="FFFFFF"/>
          <w:lang w:val="en-US" w:eastAsia="zh-CN" w:bidi="ar"/>
        </w:rPr>
        <w:t>　　第八条</w:t>
      </w:r>
      <w:bookmarkStart w:id="19" w:name="tiao_8_kuan_1"/>
      <w:bookmarkEnd w:id="19"/>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施行前成立的合同，适用当时的法律、司法解释的规定合同无效而适用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的规定合同有效的，适用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的相关规定。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20" w:name="tiao_9"/>
      <w:bookmarkEnd w:id="20"/>
      <w:r>
        <w:rPr>
          <w:rFonts w:hint="eastAsia" w:ascii="微软雅黑" w:hAnsi="微软雅黑" w:eastAsia="微软雅黑" w:cs="微软雅黑"/>
          <w:i w:val="0"/>
          <w:caps w:val="0"/>
          <w:color w:val="333333"/>
          <w:spacing w:val="0"/>
          <w:kern w:val="0"/>
          <w:sz w:val="24"/>
          <w:szCs w:val="24"/>
          <w:shd w:val="clear" w:fill="FFFFFF"/>
          <w:lang w:val="en-US" w:eastAsia="zh-CN" w:bidi="ar"/>
        </w:rPr>
        <w:t>　　第九条</w:t>
      </w:r>
      <w:bookmarkStart w:id="21" w:name="tiao_9_kuan_1"/>
      <w:bookmarkEnd w:id="21"/>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施行前订立的合同，提供格式条款一方未履行提示或者说明义务，涉及格式条款效力认定的，适用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"https://www.pkulaw.com/chl/javascript:SLC(342411,496)"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四百九十六条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法宝联想：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"https://www.pkulaw.com/clink/pfnl/chl/08f66078eb2ab58dbdfb/9_0_0_0.html"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案例与裁判文书 1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22" w:name="tiao_10"/>
      <w:bookmarkEnd w:id="22"/>
      <w:r>
        <w:rPr>
          <w:rFonts w:hint="eastAsia" w:ascii="微软雅黑" w:hAnsi="微软雅黑" w:eastAsia="微软雅黑" w:cs="微软雅黑"/>
          <w:i w:val="0"/>
          <w:caps w:val="0"/>
          <w:color w:val="333333"/>
          <w:spacing w:val="0"/>
          <w:kern w:val="0"/>
          <w:sz w:val="24"/>
          <w:szCs w:val="24"/>
          <w:shd w:val="clear" w:fill="FFFFFF"/>
          <w:lang w:val="en-US" w:eastAsia="zh-CN" w:bidi="ar"/>
        </w:rPr>
        <w:t>　　第十条</w:t>
      </w:r>
      <w:bookmarkStart w:id="23" w:name="tiao_10_kuan_1"/>
      <w:bookmarkEnd w:id="23"/>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施行前，当事人一方未通知对方而直接以提起诉讼方式依法主张解除合同的，适用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"https://www.pkulaw.com/chl/javascript:SLC(342411,565)"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五百六十五条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"https://www.pkulaw.com/chl/javascript:SLC(342411,565,2)"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二款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法宝联想：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"https://www.pkulaw.com/clink/pfnl/chl/08f66078eb2ab58dbdfb/10_0_0_0.html"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案例与裁判文书 5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"https://www.pkulaw.com/clink/pal/chl/08f66078eb2ab58dbdfb/10_0_0_0.html"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案例报道 3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24" w:name="tiao_11"/>
      <w:bookmarkEnd w:id="24"/>
      <w:r>
        <w:rPr>
          <w:rFonts w:hint="eastAsia" w:ascii="微软雅黑" w:hAnsi="微软雅黑" w:eastAsia="微软雅黑" w:cs="微软雅黑"/>
          <w:i w:val="0"/>
          <w:caps w:val="0"/>
          <w:color w:val="333333"/>
          <w:spacing w:val="0"/>
          <w:kern w:val="0"/>
          <w:sz w:val="24"/>
          <w:szCs w:val="24"/>
          <w:shd w:val="clear" w:fill="FFFFFF"/>
          <w:lang w:val="en-US" w:eastAsia="zh-CN" w:bidi="ar"/>
        </w:rPr>
        <w:t>　　第十一条</w:t>
      </w:r>
      <w:bookmarkStart w:id="25" w:name="tiao_11_kuan_1"/>
      <w:bookmarkEnd w:id="25"/>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施行前成立的合同，当事人一方不履行非金钱债务或者履行非金钱债务不符合约定，对方可以请求履行，但是有</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"https://www.pkulaw.com/chl/javascript:SLC(342411,580)"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五百八十条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"https://www.pkulaw.com/chl/javascript:SLC(342411,580,1)"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"https://www.pkulaw.com/chl/javascript:SLC(342411,580,1,1)"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一项</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"https://www.pkulaw.com/chl/javascript:SLC(342411,580,1,2)"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二项</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"https://www.pkulaw.com/chl/javascript:SLC(342411,580,1,3)"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三项</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除外情形之一，致使不能实现合同目的，当事人请求终止合同权利义务关系的，适用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"https://www.pkulaw.com/chl/javascript:SLC(342411,580)"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五百八十条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"https://www.pkulaw.com/chl/javascript:SLC(342411,580,2)"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二款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26" w:name="tiao_12"/>
      <w:bookmarkEnd w:id="26"/>
      <w:r>
        <w:rPr>
          <w:rFonts w:hint="eastAsia" w:ascii="微软雅黑" w:hAnsi="微软雅黑" w:eastAsia="微软雅黑" w:cs="微软雅黑"/>
          <w:i w:val="0"/>
          <w:caps w:val="0"/>
          <w:color w:val="333333"/>
          <w:spacing w:val="0"/>
          <w:kern w:val="0"/>
          <w:sz w:val="24"/>
          <w:szCs w:val="24"/>
          <w:shd w:val="clear" w:fill="FFFFFF"/>
          <w:lang w:val="en-US" w:eastAsia="zh-CN" w:bidi="ar"/>
        </w:rPr>
        <w:t>　　第十二条</w:t>
      </w:r>
      <w:bookmarkStart w:id="27" w:name="tiao_12_kuan_1"/>
      <w:bookmarkEnd w:id="27"/>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施行前订立的保理合同发生争议的，适用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第三编第十六章的规定。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28" w:name="tiao_13"/>
      <w:bookmarkEnd w:id="28"/>
      <w:r>
        <w:rPr>
          <w:rFonts w:hint="eastAsia" w:ascii="微软雅黑" w:hAnsi="微软雅黑" w:eastAsia="微软雅黑" w:cs="微软雅黑"/>
          <w:i w:val="0"/>
          <w:caps w:val="0"/>
          <w:color w:val="333333"/>
          <w:spacing w:val="0"/>
          <w:kern w:val="0"/>
          <w:sz w:val="24"/>
          <w:szCs w:val="24"/>
          <w:shd w:val="clear" w:fill="FFFFFF"/>
          <w:lang w:val="en-US" w:eastAsia="zh-CN" w:bidi="ar"/>
        </w:rPr>
        <w:t>　　第十三条</w:t>
      </w:r>
      <w:bookmarkStart w:id="29" w:name="tiao_13_kuan_1"/>
      <w:bookmarkEnd w:id="29"/>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施行前，继承人有</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一千一百二十五条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"https://www.pkulaw.com/chl/javascript:SLC(342411,1125,1,4)"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四项</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和第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"https://www.pkulaw.com/chl/javascript:SLC(342411,1125,1,5)"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五项</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规定行为之一，对该继承人是否丧失继承权发生争议的，适用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一千一百二十五条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和第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"https://www.pkulaw.com/chl/javascript:SLC(342411,1125,2)"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二款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30" w:name="tiao_13_kuan_2"/>
      <w:bookmarkEnd w:id="30"/>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施行前，受遗赠人有</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一千一百二十五条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规定行为之一，对受遗赠人是否丧失受遗赠权发生争议的，适用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一千一百二十五条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和第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"https://www.pkulaw.com/chl/javascript:SLC(342411,1125,3)"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三款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31" w:name="tiao_14"/>
      <w:bookmarkEnd w:id="31"/>
      <w:r>
        <w:rPr>
          <w:rFonts w:hint="eastAsia" w:ascii="微软雅黑" w:hAnsi="微软雅黑" w:eastAsia="微软雅黑" w:cs="微软雅黑"/>
          <w:i w:val="0"/>
          <w:caps w:val="0"/>
          <w:color w:val="333333"/>
          <w:spacing w:val="0"/>
          <w:kern w:val="0"/>
          <w:sz w:val="24"/>
          <w:szCs w:val="24"/>
          <w:shd w:val="clear" w:fill="FFFFFF"/>
          <w:lang w:val="en-US" w:eastAsia="zh-CN" w:bidi="ar"/>
        </w:rPr>
        <w:t>　　第十四条</w:t>
      </w:r>
      <w:bookmarkStart w:id="32" w:name="tiao_14_kuan_1"/>
      <w:bookmarkEnd w:id="32"/>
      <w:r>
        <w:rPr>
          <w:rFonts w:hint="eastAsia" w:ascii="微软雅黑" w:hAnsi="微软雅黑" w:eastAsia="微软雅黑" w:cs="微软雅黑"/>
          <w:i w:val="0"/>
          <w:caps w:val="0"/>
          <w:color w:val="333333"/>
          <w:spacing w:val="0"/>
          <w:kern w:val="0"/>
          <w:sz w:val="24"/>
          <w:szCs w:val="24"/>
          <w:shd w:val="clear" w:fill="FFFFFF"/>
          <w:lang w:val="en-US" w:eastAsia="zh-CN" w:bidi="ar"/>
        </w:rPr>
        <w:t>　被继承人在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施行前死亡，遗产无人继承又无人受遗赠，其兄弟姐妹的子女请求代位继承的，适用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"https://www.pkulaw.com/chl/javascript:SLC(342411,1128)"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一千一百二十八条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"https://www.pkulaw.com/chl/javascript:SLC(342411,1128,2)"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二款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和第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"https://www.pkulaw.com/chl/javascript:SLC(342411,1128,3)"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三款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的规定，但是遗产已经在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施行前处理完毕的除外。</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33" w:name="tiao_15"/>
      <w:bookmarkEnd w:id="33"/>
      <w:r>
        <w:rPr>
          <w:rFonts w:hint="eastAsia" w:ascii="微软雅黑" w:hAnsi="微软雅黑" w:eastAsia="微软雅黑" w:cs="微软雅黑"/>
          <w:i w:val="0"/>
          <w:caps w:val="0"/>
          <w:color w:val="333333"/>
          <w:spacing w:val="0"/>
          <w:kern w:val="0"/>
          <w:sz w:val="24"/>
          <w:szCs w:val="24"/>
          <w:shd w:val="clear" w:fill="FFFFFF"/>
          <w:lang w:val="en-US" w:eastAsia="zh-CN" w:bidi="ar"/>
        </w:rPr>
        <w:t>　　第十五条</w:t>
      </w:r>
      <w:bookmarkStart w:id="34" w:name="tiao_15_kuan_1"/>
      <w:bookmarkEnd w:id="34"/>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施行前，遗嘱人以打印方式立的遗嘱，当事人对该遗嘱效力发生争议的，适用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"https://www.pkulaw.com/chl/javascript:SLC(342411,1136)"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一千一百三十六条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的规定，但是遗产已经在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施行前处理完毕的除外。</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法宝联想：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"https://www.pkulaw.com/clink/pal/chl/08f66078eb2ab58dbdfb/15_0_0_0.html"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案例报道 1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35" w:name="tiao_16"/>
      <w:bookmarkEnd w:id="35"/>
      <w:r>
        <w:rPr>
          <w:rFonts w:hint="eastAsia" w:ascii="微软雅黑" w:hAnsi="微软雅黑" w:eastAsia="微软雅黑" w:cs="微软雅黑"/>
          <w:i w:val="0"/>
          <w:caps w:val="0"/>
          <w:color w:val="333333"/>
          <w:spacing w:val="0"/>
          <w:kern w:val="0"/>
          <w:sz w:val="24"/>
          <w:szCs w:val="24"/>
          <w:shd w:val="clear" w:fill="FFFFFF"/>
          <w:lang w:val="en-US" w:eastAsia="zh-CN" w:bidi="ar"/>
        </w:rPr>
        <w:t>　　第十六条</w:t>
      </w:r>
      <w:bookmarkStart w:id="36" w:name="tiao_16_kuan_1"/>
      <w:bookmarkEnd w:id="36"/>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施行前，受害人自愿参加具有一定风险的文体活动受到损害引起的民事纠纷案件，适用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"https://www.pkulaw.com/chl/javascript:SLC(342411,1176)"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一千一百七十六条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法宝联想：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"https://www.pkulaw.com/clink/pfnl/chl/08f66078eb2ab58dbdfb/16_0_0_0.html"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案例与裁判文书 2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37" w:name="tiao_17"/>
      <w:bookmarkEnd w:id="37"/>
      <w:r>
        <w:rPr>
          <w:rFonts w:hint="eastAsia" w:ascii="微软雅黑" w:hAnsi="微软雅黑" w:eastAsia="微软雅黑" w:cs="微软雅黑"/>
          <w:i w:val="0"/>
          <w:caps w:val="0"/>
          <w:color w:val="333333"/>
          <w:spacing w:val="0"/>
          <w:kern w:val="0"/>
          <w:sz w:val="24"/>
          <w:szCs w:val="24"/>
          <w:shd w:val="clear" w:fill="FFFFFF"/>
          <w:lang w:val="en-US" w:eastAsia="zh-CN" w:bidi="ar"/>
        </w:rPr>
        <w:t>　　第十七条</w:t>
      </w:r>
      <w:bookmarkStart w:id="38" w:name="tiao_17_kuan_1"/>
      <w:bookmarkEnd w:id="38"/>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施行前，受害人为保护自己合法权益采取扣留侵权人的财物等措施引起的民事纠纷案件，适用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"https://www.pkulaw.com/chl/javascript:SLC(342411,1177)"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一千一百七十七条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法宝联想：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"https://www.pkulaw.com/clink/pfnl/chl/08f66078eb2ab58dbdfb/17_0_0_0.html"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案例与裁判文书 1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39" w:name="tiao_18"/>
      <w:bookmarkEnd w:id="39"/>
      <w:r>
        <w:rPr>
          <w:rFonts w:hint="eastAsia" w:ascii="微软雅黑" w:hAnsi="微软雅黑" w:eastAsia="微软雅黑" w:cs="微软雅黑"/>
          <w:i w:val="0"/>
          <w:caps w:val="0"/>
          <w:color w:val="333333"/>
          <w:spacing w:val="0"/>
          <w:kern w:val="0"/>
          <w:sz w:val="24"/>
          <w:szCs w:val="24"/>
          <w:shd w:val="clear" w:fill="FFFFFF"/>
          <w:lang w:val="en-US" w:eastAsia="zh-CN" w:bidi="ar"/>
        </w:rPr>
        <w:t>　　第十八条</w:t>
      </w:r>
      <w:bookmarkStart w:id="40" w:name="tiao_18_kuan_1"/>
      <w:bookmarkEnd w:id="40"/>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施行前，因非营运机动车发生交通事故造成无偿搭乘人损害引起的民事纠纷案件，适用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"https://www.pkulaw.com/chl/javascript:SLC(342411,1217)"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一千二百一十七条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41" w:name="tiao_19"/>
      <w:bookmarkEnd w:id="41"/>
      <w:r>
        <w:rPr>
          <w:rFonts w:hint="eastAsia" w:ascii="微软雅黑" w:hAnsi="微软雅黑" w:eastAsia="微软雅黑" w:cs="微软雅黑"/>
          <w:i w:val="0"/>
          <w:caps w:val="0"/>
          <w:color w:val="333333"/>
          <w:spacing w:val="0"/>
          <w:kern w:val="0"/>
          <w:sz w:val="24"/>
          <w:szCs w:val="24"/>
          <w:shd w:val="clear" w:fill="FFFFFF"/>
          <w:lang w:val="en-US" w:eastAsia="zh-CN" w:bidi="ar"/>
        </w:rPr>
        <w:t>　　第十九条</w:t>
      </w:r>
      <w:bookmarkStart w:id="42" w:name="tiao_19_kuan_1"/>
      <w:bookmarkEnd w:id="42"/>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施行前，从建筑物中抛掷物品或者从建筑物上坠落的物品造成他人损害引起的民事纠纷案件，适用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"https://www.pkulaw.com/chl/javascript:SLC(342411,1254)"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一千二百五十四条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43" w:name="sort3_zhang_3"/>
      <w:bookmarkEnd w:id="43"/>
      <w:r>
        <w:rPr>
          <w:rFonts w:hint="eastAsia" w:ascii="微软雅黑" w:hAnsi="微软雅黑" w:eastAsia="微软雅黑" w:cs="微软雅黑"/>
          <w:i w:val="0"/>
          <w:caps w:val="0"/>
          <w:color w:val="333333"/>
          <w:spacing w:val="0"/>
          <w:kern w:val="0"/>
          <w:sz w:val="24"/>
          <w:szCs w:val="24"/>
          <w:shd w:val="clear" w:fill="FFFFFF"/>
          <w:lang w:val="en-US" w:eastAsia="zh-CN" w:bidi="ar"/>
        </w:rPr>
        <w:t>三、衔接适用的具体规定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44" w:name="tiao_20"/>
      <w:bookmarkEnd w:id="44"/>
      <w:r>
        <w:rPr>
          <w:rFonts w:hint="eastAsia" w:ascii="微软雅黑" w:hAnsi="微软雅黑" w:eastAsia="微软雅黑" w:cs="微软雅黑"/>
          <w:i w:val="0"/>
          <w:caps w:val="0"/>
          <w:color w:val="333333"/>
          <w:spacing w:val="0"/>
          <w:kern w:val="0"/>
          <w:sz w:val="24"/>
          <w:szCs w:val="24"/>
          <w:shd w:val="clear" w:fill="FFFFFF"/>
          <w:lang w:val="en-US" w:eastAsia="zh-CN" w:bidi="ar"/>
        </w:rPr>
        <w:t>　　第二十条</w:t>
      </w:r>
      <w:bookmarkStart w:id="45" w:name="tiao_20_kuan_1"/>
      <w:bookmarkEnd w:id="45"/>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施行前成立的合同，依照法律规定或者当事人约定该合同的履行持续至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施行后，因</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施行前履行合同发生争议的，适用当时的法律、司法解释的规定；因</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施行后履行合同发生争议的，适用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第三编第四章和第五章的相关规定。</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"https://www.pkulaw.com/chl/javascript:void(0);"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法宝联想：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"https://www.pkulaw.com/clink/pfnl/chl/08f66078eb2ab58dbdfb/20_0_0_0.html"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案例与裁判文书 17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"https://www.pkulaw.com/clink/pal/chl/08f66078eb2ab58dbdfb/20_0_0_0.html" \t "https://www.pkulaw.com/chl/_blank"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案例报道 2 篇</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46" w:name="tiao_21"/>
      <w:bookmarkEnd w:id="46"/>
      <w:r>
        <w:rPr>
          <w:rFonts w:hint="eastAsia" w:ascii="微软雅黑" w:hAnsi="微软雅黑" w:eastAsia="微软雅黑" w:cs="微软雅黑"/>
          <w:i w:val="0"/>
          <w:caps w:val="0"/>
          <w:color w:val="333333"/>
          <w:spacing w:val="0"/>
          <w:kern w:val="0"/>
          <w:sz w:val="24"/>
          <w:szCs w:val="24"/>
          <w:shd w:val="clear" w:fill="FFFFFF"/>
          <w:lang w:val="en-US" w:eastAsia="zh-CN" w:bidi="ar"/>
        </w:rPr>
        <w:t>　　第二十一条</w:t>
      </w:r>
      <w:bookmarkStart w:id="47" w:name="tiao_21_kuan_1"/>
      <w:bookmarkEnd w:id="47"/>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施行前租赁期限届满，当事人主张适用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"https://www.pkulaw.com/chl/javascript:SLC(342411,734)"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七百三十四条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"https://www.pkulaw.com/chl/javascript:SLC(342411,734,2)"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二款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规定的，人民法院不予支持；租赁期限在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施行后届满，当事人主张适用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"https://www.pkulaw.com/chl/javascript:SLC(342411,734)"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七百三十四条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"https://www.pkulaw.com/chl/javascript:SLC(342411,734,2)"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二款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规定的，人民法院依法予以支持。</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48" w:name="tiao_22"/>
      <w:bookmarkEnd w:id="48"/>
      <w:r>
        <w:rPr>
          <w:rFonts w:hint="eastAsia" w:ascii="微软雅黑" w:hAnsi="微软雅黑" w:eastAsia="微软雅黑" w:cs="微软雅黑"/>
          <w:i w:val="0"/>
          <w:caps w:val="0"/>
          <w:color w:val="333333"/>
          <w:spacing w:val="0"/>
          <w:kern w:val="0"/>
          <w:sz w:val="24"/>
          <w:szCs w:val="24"/>
          <w:shd w:val="clear" w:fill="FFFFFF"/>
          <w:lang w:val="en-US" w:eastAsia="zh-CN" w:bidi="ar"/>
        </w:rPr>
        <w:t>　　第二十二条</w:t>
      </w:r>
      <w:bookmarkStart w:id="49" w:name="tiao_22_kuan_1"/>
      <w:bookmarkEnd w:id="49"/>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施行前，经人民法院判决不准离婚后，双方又分居满一年，一方再次提起离婚诉讼的，适用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"https://www.pkulaw.com/chl/javascript:SLC(342411,1079)"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一千零七十九条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"https://www.pkulaw.com/chl/javascript:SLC(342411,1079,5)"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五款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50" w:name="tiao_23"/>
      <w:bookmarkEnd w:id="50"/>
      <w:r>
        <w:rPr>
          <w:rFonts w:hint="eastAsia" w:ascii="微软雅黑" w:hAnsi="微软雅黑" w:eastAsia="微软雅黑" w:cs="微软雅黑"/>
          <w:i w:val="0"/>
          <w:caps w:val="0"/>
          <w:color w:val="333333"/>
          <w:spacing w:val="0"/>
          <w:kern w:val="0"/>
          <w:sz w:val="24"/>
          <w:szCs w:val="24"/>
          <w:shd w:val="clear" w:fill="FFFFFF"/>
          <w:lang w:val="en-US" w:eastAsia="zh-CN" w:bidi="ar"/>
        </w:rPr>
        <w:t>　　第二十三条</w:t>
      </w:r>
      <w:bookmarkStart w:id="51" w:name="tiao_23_kuan_1"/>
      <w:bookmarkEnd w:id="51"/>
      <w:r>
        <w:rPr>
          <w:rFonts w:hint="eastAsia" w:ascii="微软雅黑" w:hAnsi="微软雅黑" w:eastAsia="微软雅黑" w:cs="微软雅黑"/>
          <w:i w:val="0"/>
          <w:caps w:val="0"/>
          <w:color w:val="333333"/>
          <w:spacing w:val="0"/>
          <w:kern w:val="0"/>
          <w:sz w:val="24"/>
          <w:szCs w:val="24"/>
          <w:shd w:val="clear" w:fill="FFFFFF"/>
          <w:lang w:val="en-US" w:eastAsia="zh-CN" w:bidi="ar"/>
        </w:rPr>
        <w:t>　被继承人在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施行前立有公证遗嘱，</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施行后又立有新遗嘱，其死亡后，因该数份遗嘱内容相抵触发生争议的，适用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"https://www.pkulaw.com/chl/javascript:SLC(342411,1142)"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一千一百四十二条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"https://www.pkulaw.com/chl/javascript:SLC(342411,1142,3)"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三款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52" w:name="tiao_24"/>
      <w:bookmarkEnd w:id="52"/>
      <w:r>
        <w:rPr>
          <w:rFonts w:hint="eastAsia" w:ascii="微软雅黑" w:hAnsi="微软雅黑" w:eastAsia="微软雅黑" w:cs="微软雅黑"/>
          <w:i w:val="0"/>
          <w:caps w:val="0"/>
          <w:color w:val="333333"/>
          <w:spacing w:val="0"/>
          <w:kern w:val="0"/>
          <w:sz w:val="24"/>
          <w:szCs w:val="24"/>
          <w:shd w:val="clear" w:fill="FFFFFF"/>
          <w:lang w:val="en-US" w:eastAsia="zh-CN" w:bidi="ar"/>
        </w:rPr>
        <w:t>　　第二十四条</w:t>
      </w:r>
      <w:bookmarkStart w:id="53" w:name="tiao_24_kuan_1"/>
      <w:bookmarkEnd w:id="53"/>
      <w:r>
        <w:rPr>
          <w:rFonts w:hint="eastAsia" w:ascii="微软雅黑" w:hAnsi="微软雅黑" w:eastAsia="微软雅黑" w:cs="微软雅黑"/>
          <w:i w:val="0"/>
          <w:caps w:val="0"/>
          <w:color w:val="333333"/>
          <w:spacing w:val="0"/>
          <w:kern w:val="0"/>
          <w:sz w:val="24"/>
          <w:szCs w:val="24"/>
          <w:shd w:val="clear" w:fill="FFFFFF"/>
          <w:lang w:val="en-US" w:eastAsia="zh-CN" w:bidi="ar"/>
        </w:rPr>
        <w:t>　侵权行为发生在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施行前，但是损害后果出现在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施行后的民事纠纷案件，适用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54" w:name="tiao_25"/>
      <w:bookmarkEnd w:id="54"/>
      <w:r>
        <w:rPr>
          <w:rFonts w:hint="eastAsia" w:ascii="微软雅黑" w:hAnsi="微软雅黑" w:eastAsia="微软雅黑" w:cs="微软雅黑"/>
          <w:i w:val="0"/>
          <w:caps w:val="0"/>
          <w:color w:val="333333"/>
          <w:spacing w:val="0"/>
          <w:kern w:val="0"/>
          <w:sz w:val="24"/>
          <w:szCs w:val="24"/>
          <w:shd w:val="clear" w:fill="FFFFFF"/>
          <w:lang w:val="en-US" w:eastAsia="zh-CN" w:bidi="ar"/>
        </w:rPr>
        <w:t>　　第二十五条</w:t>
      </w:r>
      <w:bookmarkStart w:id="55" w:name="tiao_25_kuan_1"/>
      <w:bookmarkEnd w:id="55"/>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施行前成立的合同，当时的法律、司法解释没有规定且当事人没有约定解除权行使期限，对方当事人也未催告的，解除权人在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施行前知道或者应当知道解除事由，自</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施行之日起一年内不行使的，人民法院应当依法认定该解除权消灭；解除权人在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施行后知道或者应当知道解除事由的，适用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"https://www.pkulaw.com/chl/javascript:SLC(342411,564)"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五百六十四条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"https://www.pkulaw.com/chl/javascript:SLC(342411,564,2)"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二款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关于解除权行使期限的规定。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56" w:name="tiao_26"/>
      <w:bookmarkEnd w:id="56"/>
      <w:r>
        <w:rPr>
          <w:rFonts w:hint="eastAsia" w:ascii="微软雅黑" w:hAnsi="微软雅黑" w:eastAsia="微软雅黑" w:cs="微软雅黑"/>
          <w:i w:val="0"/>
          <w:caps w:val="0"/>
          <w:color w:val="333333"/>
          <w:spacing w:val="0"/>
          <w:kern w:val="0"/>
          <w:sz w:val="24"/>
          <w:szCs w:val="24"/>
          <w:shd w:val="clear" w:fill="FFFFFF"/>
          <w:lang w:val="en-US" w:eastAsia="zh-CN" w:bidi="ar"/>
        </w:rPr>
        <w:t>　　第二十六条</w:t>
      </w:r>
      <w:bookmarkStart w:id="57" w:name="tiao_26_kuan_1"/>
      <w:bookmarkEnd w:id="57"/>
      <w:r>
        <w:rPr>
          <w:rFonts w:hint="eastAsia" w:ascii="微软雅黑" w:hAnsi="微软雅黑" w:eastAsia="微软雅黑" w:cs="微软雅黑"/>
          <w:i w:val="0"/>
          <w:caps w:val="0"/>
          <w:color w:val="333333"/>
          <w:spacing w:val="0"/>
          <w:kern w:val="0"/>
          <w:sz w:val="24"/>
          <w:szCs w:val="24"/>
          <w:shd w:val="clear" w:fill="FFFFFF"/>
          <w:lang w:val="en-US" w:eastAsia="zh-CN" w:bidi="ar"/>
        </w:rPr>
        <w:t>　当事人以</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施行前受胁迫结婚为由请求人民法院撤销婚姻的，撤销权的行使期限适用</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"https://www.pkulaw.com/chl/javascript:SLC(342411,1052)"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一千零五十二条</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第</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"https://www.pkulaw.com/chl/javascript:SLC(342411,1052,2)"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二款</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的规定。</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58" w:name="tiao_27"/>
      <w:bookmarkEnd w:id="58"/>
      <w:r>
        <w:rPr>
          <w:rFonts w:hint="eastAsia" w:ascii="微软雅黑" w:hAnsi="微软雅黑" w:eastAsia="微软雅黑" w:cs="微软雅黑"/>
          <w:i w:val="0"/>
          <w:caps w:val="0"/>
          <w:color w:val="333333"/>
          <w:spacing w:val="0"/>
          <w:kern w:val="0"/>
          <w:sz w:val="24"/>
          <w:szCs w:val="24"/>
          <w:shd w:val="clear" w:fill="FFFFFF"/>
          <w:lang w:val="en-US" w:eastAsia="zh-CN" w:bidi="ar"/>
        </w:rPr>
        <w:t>　　第二十七条</w:t>
      </w:r>
      <w:bookmarkStart w:id="59" w:name="tiao_27_kuan_1"/>
      <w:bookmarkEnd w:id="59"/>
      <w:r>
        <w:rPr>
          <w:rFonts w:hint="eastAsia" w:ascii="微软雅黑" w:hAnsi="微软雅黑" w:eastAsia="微软雅黑" w:cs="微软雅黑"/>
          <w:i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施行前成立的保证合同，当事人对保证期间约定不明确，主债务履行期限届满至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施行之日不满二年，当事人主张保证期间为主债务履行期限届满之日起二年的，人民法院依法予以支持；当事人对保证期间没有约定，主债务履行期限届满至</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"https://www.pkulaw.com/chl/javascript:SLC(342411)" </w:instrTex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24"/>
          <w:szCs w:val="24"/>
          <w:shd w:val="clear" w:fill="FFFFFF"/>
          <w:lang w:val="en-US" w:eastAsia="zh-CN" w:bidi="ar"/>
        </w:rPr>
        <w:t>民法典</w:t>
      </w:r>
      <w:r>
        <w:rPr>
          <w:rFonts w:hint="eastAsia" w:ascii="微软雅黑" w:hAnsi="微软雅黑" w:eastAsia="微软雅黑" w:cs="微软雅黑"/>
          <w:i w:val="0"/>
          <w:caps w:val="0"/>
          <w:color w:val="333333"/>
          <w:spacing w:val="0"/>
          <w:kern w:val="0"/>
          <w:sz w:val="24"/>
          <w:szCs w:val="24"/>
          <w:shd w:val="clear" w:fill="FFFFFF"/>
          <w:lang w:val="en-US" w:eastAsia="zh-CN" w:bidi="ar"/>
        </w:rPr>
        <w:fldChar w:fldCharType="end"/>
      </w:r>
      <w:r>
        <w:rPr>
          <w:rFonts w:hint="eastAsia" w:ascii="微软雅黑" w:hAnsi="微软雅黑" w:eastAsia="微软雅黑" w:cs="微软雅黑"/>
          <w:i w:val="0"/>
          <w:caps w:val="0"/>
          <w:color w:val="333333"/>
          <w:spacing w:val="0"/>
          <w:kern w:val="0"/>
          <w:sz w:val="24"/>
          <w:szCs w:val="24"/>
          <w:shd w:val="clear" w:fill="FFFFFF"/>
          <w:lang w:val="en-US" w:eastAsia="zh-CN" w:bidi="ar"/>
        </w:rPr>
        <w:t>施行之日不满六个月，当事人主张保证期间为主债务履行期限届满之日起六个月的，人民法院依法予以支持。</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60" w:name="sort4_zhang_4"/>
      <w:bookmarkEnd w:id="60"/>
      <w:r>
        <w:rPr>
          <w:rFonts w:hint="eastAsia" w:ascii="微软雅黑" w:hAnsi="微软雅黑" w:eastAsia="微软雅黑" w:cs="微软雅黑"/>
          <w:i w:val="0"/>
          <w:caps w:val="0"/>
          <w:color w:val="333333"/>
          <w:spacing w:val="0"/>
          <w:kern w:val="0"/>
          <w:sz w:val="24"/>
          <w:szCs w:val="24"/>
          <w:shd w:val="clear" w:fill="FFFFFF"/>
          <w:lang w:val="en-US" w:eastAsia="zh-CN" w:bidi="ar"/>
        </w:rPr>
        <w:t>四、附则</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61" w:name="tiao_28"/>
      <w:bookmarkEnd w:id="61"/>
      <w:r>
        <w:rPr>
          <w:rFonts w:hint="eastAsia" w:ascii="微软雅黑" w:hAnsi="微软雅黑" w:eastAsia="微软雅黑" w:cs="微软雅黑"/>
          <w:i w:val="0"/>
          <w:caps w:val="0"/>
          <w:color w:val="333333"/>
          <w:spacing w:val="0"/>
          <w:kern w:val="0"/>
          <w:sz w:val="24"/>
          <w:szCs w:val="24"/>
          <w:shd w:val="clear" w:fill="FFFFFF"/>
          <w:lang w:val="en-US" w:eastAsia="zh-CN" w:bidi="ar"/>
        </w:rPr>
        <w:t>　　第二十八条</w:t>
      </w:r>
      <w:bookmarkStart w:id="62" w:name="tiao_28_kuan_1"/>
      <w:bookmarkEnd w:id="62"/>
      <w:r>
        <w:rPr>
          <w:rFonts w:hint="eastAsia" w:ascii="微软雅黑" w:hAnsi="微软雅黑" w:eastAsia="微软雅黑" w:cs="微软雅黑"/>
          <w:i w:val="0"/>
          <w:caps w:val="0"/>
          <w:color w:val="333333"/>
          <w:spacing w:val="0"/>
          <w:kern w:val="0"/>
          <w:sz w:val="24"/>
          <w:szCs w:val="24"/>
          <w:shd w:val="clear" w:fill="FFFFFF"/>
          <w:lang w:val="en-US" w:eastAsia="zh-CN" w:bidi="ar"/>
        </w:rPr>
        <w:t>　本规定自2021年1月1日起施行。</w:t>
      </w:r>
    </w:p>
    <w:p>
      <w:pPr>
        <w:keepNext w:val="0"/>
        <w:keepLines w:val="0"/>
        <w:widowControl/>
        <w:suppressLineNumbers w:val="0"/>
        <w:jc w:val="left"/>
        <w:rPr>
          <w:rFonts w:hint="eastAsia" w:ascii="微软雅黑" w:hAnsi="微软雅黑" w:eastAsia="微软雅黑" w:cs="微软雅黑"/>
          <w:i w:val="0"/>
          <w:caps w:val="0"/>
          <w:color w:val="333333"/>
          <w:spacing w:val="0"/>
          <w:kern w:val="0"/>
          <w:sz w:val="24"/>
          <w:szCs w:val="24"/>
          <w:shd w:val="clear" w:fill="FFFFFF"/>
          <w:lang w:val="en-US" w:eastAsia="zh-CN" w:bidi="ar"/>
        </w:rPr>
      </w:pPr>
      <w:bookmarkStart w:id="63" w:name="tiao_28_kuan_2"/>
      <w:bookmarkEnd w:id="63"/>
      <w:r>
        <w:rPr>
          <w:rFonts w:hint="eastAsia" w:ascii="微软雅黑" w:hAnsi="微软雅黑" w:eastAsia="微软雅黑" w:cs="微软雅黑"/>
          <w:i w:val="0"/>
          <w:caps w:val="0"/>
          <w:color w:val="333333"/>
          <w:spacing w:val="0"/>
          <w:kern w:val="0"/>
          <w:sz w:val="24"/>
          <w:szCs w:val="24"/>
          <w:shd w:val="clear" w:fill="FFFFFF"/>
          <w:lang w:val="en-US" w:eastAsia="zh-CN" w:bidi="ar"/>
        </w:rPr>
        <w:t>　　本规定施行后，人民法院尚未审结的一审、二审案件适用本规定。</w:t>
      </w:r>
    </w:p>
    <w:p>
      <w:pPr>
        <w:keepNext w:val="0"/>
        <w:keepLines w:val="0"/>
        <w:pageBreakBefore w:val="0"/>
        <w:widowControl w:val="0"/>
        <w:kinsoku/>
        <w:overflowPunct/>
        <w:topLinePunct w:val="0"/>
        <w:autoSpaceDE w:val="0"/>
        <w:autoSpaceDN w:val="0"/>
        <w:bidi w:val="0"/>
        <w:adjustRightInd/>
        <w:snapToGrid/>
        <w:spacing w:line="360" w:lineRule="auto"/>
        <w:ind w:left="0" w:leftChars="0" w:right="0" w:rightChars="0"/>
        <w:jc w:val="both"/>
        <w:textAlignment w:val="auto"/>
        <w:outlineLvl w:val="9"/>
        <w:rPr>
          <w:rFonts w:hint="eastAsia" w:cs="仿宋"/>
          <w:sz w:val="28"/>
          <w:szCs w:val="2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64E2198"/>
    <w:rsid w:val="10790D66"/>
    <w:rsid w:val="10DD4868"/>
    <w:rsid w:val="10FD10BF"/>
    <w:rsid w:val="13C62947"/>
    <w:rsid w:val="14C43192"/>
    <w:rsid w:val="16F770CF"/>
    <w:rsid w:val="1A8A103D"/>
    <w:rsid w:val="1D9E0A7C"/>
    <w:rsid w:val="1EE92B5F"/>
    <w:rsid w:val="206C4CB3"/>
    <w:rsid w:val="27D6E287"/>
    <w:rsid w:val="2F0A1A53"/>
    <w:rsid w:val="2F476C5F"/>
    <w:rsid w:val="347A50BF"/>
    <w:rsid w:val="35907B60"/>
    <w:rsid w:val="372D2FD2"/>
    <w:rsid w:val="3DBA248B"/>
    <w:rsid w:val="3FDB9E2F"/>
    <w:rsid w:val="3FDEB0E7"/>
    <w:rsid w:val="431A10F9"/>
    <w:rsid w:val="469B6A42"/>
    <w:rsid w:val="4A6F6368"/>
    <w:rsid w:val="4BEF763B"/>
    <w:rsid w:val="4F4E00BB"/>
    <w:rsid w:val="515F33C4"/>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28</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枫    城♚</cp:lastModifiedBy>
  <cp:lastPrinted>2020-03-20T16:43:00Z</cp:lastPrinted>
  <dcterms:modified xsi:type="dcterms:W3CDTF">2021-01-27T02:08:50Z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