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6" w:space="0"/>
          <w:right w:val="none" w:color="auto" w:sz="0" w:space="0"/>
        </w:pBdr>
        <w:spacing w:before="330" w:beforeAutospacing="0" w:after="0" w:afterAutospacing="0"/>
        <w:ind w:left="0" w:right="0" w:firstLine="0"/>
        <w:jc w:val="center"/>
        <w:rPr>
          <w:rFonts w:ascii="微软雅黑" w:hAnsi="微软雅黑" w:eastAsia="微软雅黑" w:cs="微软雅黑"/>
          <w:i w:val="0"/>
          <w:caps w:val="0"/>
          <w:color w:val="333333"/>
          <w:spacing w:val="0"/>
          <w:sz w:val="36"/>
          <w:szCs w:val="36"/>
          <w:u w:val="none"/>
        </w:rPr>
      </w:pPr>
      <w:r>
        <w:rPr>
          <w:rFonts w:hint="eastAsia" w:ascii="微软雅黑" w:hAnsi="微软雅黑" w:eastAsia="微软雅黑" w:cs="微软雅黑"/>
          <w:i w:val="0"/>
          <w:caps w:val="0"/>
          <w:color w:val="333333"/>
          <w:spacing w:val="0"/>
          <w:kern w:val="0"/>
          <w:sz w:val="36"/>
          <w:szCs w:val="36"/>
          <w:u w:val="none"/>
          <w:bdr w:val="none" w:color="auto" w:sz="0" w:space="0"/>
          <w:lang w:val="en-US" w:eastAsia="zh-CN" w:bidi="ar"/>
        </w:rPr>
        <w:t>国务院办公厅关于印发《公共企事业单位信息公开规定制定办法》的通知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jc w:val="center"/>
        <w:rPr>
          <w:rFonts w:hint="eastAsia" w:ascii="宋体" w:hAnsi="宋体" w:eastAsia="宋体" w:cs="宋体"/>
          <w:color w:val="333333"/>
          <w:sz w:val="24"/>
          <w:szCs w:val="24"/>
          <w:u w:val="none"/>
        </w:rPr>
      </w:pPr>
      <w:r>
        <w:rPr>
          <w:rFonts w:ascii="楷体" w:hAnsi="楷体" w:eastAsia="楷体" w:cs="楷体"/>
          <w:i w:val="0"/>
          <w:caps w:val="0"/>
          <w:color w:val="333333"/>
          <w:spacing w:val="0"/>
          <w:sz w:val="24"/>
          <w:szCs w:val="24"/>
          <w:u w:val="none"/>
          <w:bdr w:val="none" w:color="auto" w:sz="0" w:space="0"/>
          <w:shd w:val="clear" w:fill="FFFFFF"/>
        </w:rPr>
        <w:t>​办发〔2020〕50号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《公共企事业单位信息公开规定制定办法》已经国务院同意，现印发给你们，请认真贯彻执行。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jc w:val="right"/>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jc w:val="right"/>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2020年12月7日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jc w:val="center"/>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36"/>
          <w:szCs w:val="36"/>
          <w:u w:val="none"/>
          <w:bdr w:val="none" w:color="auto" w:sz="0" w:space="0"/>
          <w:shd w:val="clear" w:fill="FFFFFF"/>
        </w:rPr>
        <w:t>公共企事业单位信息公开规定制定办法</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第一条</w:t>
      </w:r>
      <w:r>
        <w:rPr>
          <w:rFonts w:hint="eastAsia" w:ascii="宋体" w:hAnsi="宋体" w:eastAsia="宋体" w:cs="宋体"/>
          <w:i w:val="0"/>
          <w:caps w:val="0"/>
          <w:color w:val="333333"/>
          <w:spacing w:val="0"/>
          <w:sz w:val="24"/>
          <w:szCs w:val="24"/>
          <w:u w:val="none"/>
          <w:bdr w:val="none" w:color="auto" w:sz="0" w:space="0"/>
          <w:shd w:val="clear" w:fill="FFFFFF"/>
        </w:rPr>
        <w:t>　为了建立健全公共企事业单位信息公开制度，深入推进公共企事业单位信息公开，加强对公共企事业单位的监督管理，提升公共企事业单位服务水平，更好维护人民群众切身利益，助力优化营商环境，根据《中华人民共和国政府信息公开条例》有关规定，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第二条</w:t>
      </w:r>
      <w:r>
        <w:rPr>
          <w:rFonts w:hint="eastAsia" w:ascii="宋体" w:hAnsi="宋体" w:eastAsia="宋体" w:cs="宋体"/>
          <w:i w:val="0"/>
          <w:caps w:val="0"/>
          <w:color w:val="333333"/>
          <w:spacing w:val="0"/>
          <w:sz w:val="24"/>
          <w:szCs w:val="24"/>
          <w:u w:val="none"/>
          <w:bdr w:val="none" w:color="auto" w:sz="0" w:space="0"/>
          <w:shd w:val="clear" w:fill="FFFFFF"/>
        </w:rPr>
        <w:t>　国务院有关主管部门应当根据《中华人民共和国政府信息公开条例》第五十五条和本办法的要求，制定或者修订教育、卫生健康、供水、供电、供气、供热、环境保护、公共交通等领域的公共企事业单位信息公开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全国政府信息公开工作主管部门根据经济社会发展情况和工作实际，逐步扩大本办法适用范围。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第三条</w:t>
      </w:r>
      <w:r>
        <w:rPr>
          <w:rFonts w:hint="eastAsia" w:ascii="宋体" w:hAnsi="宋体" w:eastAsia="宋体" w:cs="宋体"/>
          <w:i w:val="0"/>
          <w:caps w:val="0"/>
          <w:color w:val="333333"/>
          <w:spacing w:val="0"/>
          <w:sz w:val="24"/>
          <w:szCs w:val="24"/>
          <w:u w:val="none"/>
          <w:bdr w:val="none" w:color="auto" w:sz="0" w:space="0"/>
          <w:shd w:val="clear" w:fill="FFFFFF"/>
        </w:rPr>
        <w:t>　制定公共企事业单位信息公开规定，要以习近平新时代中国特色社会主义思想为指导，坚持以人民为中心的发展思想，坚持依法依规、便民实用、稳步推进的原则。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第四条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公共企事业单位信息公开规定应当对适用主体作出界定，可以普遍适用于本领域所有公共企事业单位，也可以只适用于本领域部分公共企事业单位。条件具备的，可以列出适用主体清单。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公共企事业单位信息公开规定适用主体重点包括：具有市场支配地位、公共属性较强、直接关系人民群众身体健康和生命安全的公共企事业单位，或者与服务对象之间信息不对称问题突出、需要重点加强监管的公共企事业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第五条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的方式，以主动公开为主，原则上不采取依申请公开的方式。公共企事业单位信息公开规定对依申请公开作出规定的，应当明确办理期限、处理方式、监督救济渠道等内容，确保依申请公开程序具备可操作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公共企事业单位信息公开规定应当要求公共企事业单位设置信息公开咨询窗口，建立健全相应工作机制，加强沟通协商，限时回应关切，优化咨询服务，满足服务对象以及社会公众的个性化信息需求。信息公开咨询窗口设置方式，以开通热线电话或者网站互动交流平台、接受现场咨询等为主，注重与公共企事业单位客户服务热线、移动客户端等的融合，避免不当增加公共企事业单位负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第六条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公共企事业单位信息公开规定应当根据实际情况灵活确定公开渠道，并对加强日常管理维护提出要求。在确定公开渠道时，应当坚持务实管用、因地因事制宜的原则，防止“一刀切”。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第七条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公共企事业单位信息公开规定应当以清单方式明确列出公开内容及时限要求，并根据实际情况动态调整。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在确定公开内容时，应当坚持既尽力而为又量力而行，重点包括下列信息：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（一）与人民群众日常生产生活密切相关的办事服务信息；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（二）对营商环境影响较大的信息；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（三）直接关系服务对象切身利益的信息；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（四）事关生产安全和消费者人身财产安全的信息；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（五）社会舆论关注度高、反映问题较多的信息；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（六）其他应当公开的重要信息。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公开内容原则上以长期公开为主，如果涉及公示等阶段性公开的内容，应当予以区分并作出专门规定。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第八条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公共企事业单位信息公开的监督方式，以向各级主管部门申诉为主，原则上不包括申请行政复议或者提起行政诉讼。法律、行政法规另有规定的，从其规定。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bdr w:val="none" w:color="auto" w:sz="0" w:space="0"/>
          <w:shd w:val="clear" w:fill="FFFFFF"/>
        </w:rPr>
        <w:t>各级主管部门应当建立专门工作制度，明确处理期限，依法及时处理对有关公共企事业单位信息公开的申诉。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第九条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包括专门的责任条款，通过通报批评、责令整改、行政处罚等方式强化责任落实。公共企事业单位信息公开规定设定的行政处罚，以相关法律、行政法规授予有关主管部门的行政处罚权为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第十条</w:t>
      </w:r>
      <w:r>
        <w:rPr>
          <w:rFonts w:hint="eastAsia" w:ascii="宋体" w:hAnsi="宋体" w:eastAsia="宋体" w:cs="宋体"/>
          <w:i w:val="0"/>
          <w:caps w:val="0"/>
          <w:color w:val="333333"/>
          <w:spacing w:val="0"/>
          <w:sz w:val="24"/>
          <w:szCs w:val="24"/>
          <w:u w:val="none"/>
          <w:bdr w:val="none" w:color="auto" w:sz="0" w:space="0"/>
          <w:shd w:val="clear" w:fill="FFFFFF"/>
        </w:rPr>
        <w:t>　制定公共企事业单位信息公开规定，应当坚持科学立法、民主立法，充分听取服务对象、公共企事业单位、行业协会、群众代表、专家学者等各方面意见，积极采纳合理建议。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第十一条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公共企事业单位信息公开规定应当妥善处理好信息公开与国家秘密、公共安全、产业安全、商业秘密、个人信息保护等其他重要利益的关系，注意区分信息公开与业务查询服务事项。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第十二条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公共企事业单位信息公开规定应当加强与上市公司信息披露、企业信息公示等相关制度的衔接，综合考虑法律、行政法规、规章关于本领域公共企事业单位信息公开的规定。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第十三条</w:t>
      </w:r>
      <w:r>
        <w:rPr>
          <w:rFonts w:hint="eastAsia" w:ascii="宋体" w:hAnsi="宋体" w:eastAsia="宋体" w:cs="宋体"/>
          <w:i w:val="0"/>
          <w:caps w:val="0"/>
          <w:color w:val="333333"/>
          <w:spacing w:val="0"/>
          <w:sz w:val="24"/>
          <w:szCs w:val="24"/>
          <w:u w:val="none"/>
          <w:bdr w:val="none" w:color="auto" w:sz="0" w:space="0"/>
          <w:shd w:val="clear" w:fill="FFFFFF"/>
        </w:rPr>
        <w:t>　公共企事业单位信息公开规定应当以规章的形式制定。制定规章条件暂不成熟的，可以先制定规范性文件，并在条件成熟后尽快制定规章。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第十四条</w:t>
      </w:r>
      <w:r>
        <w:rPr>
          <w:rFonts w:hint="eastAsia" w:ascii="宋体" w:hAnsi="宋体" w:eastAsia="宋体" w:cs="宋体"/>
          <w:i w:val="0"/>
          <w:caps w:val="0"/>
          <w:color w:val="333333"/>
          <w:spacing w:val="0"/>
          <w:sz w:val="24"/>
          <w:szCs w:val="24"/>
          <w:u w:val="none"/>
          <w:bdr w:val="none" w:color="auto" w:sz="0" w:space="0"/>
          <w:shd w:val="clear" w:fill="FFFFFF"/>
        </w:rPr>
        <w:t>　本办法由全国政府信息公开工作主管部门负责解释。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32" w:lineRule="atLeast"/>
        <w:ind w:left="0" w:right="0" w:firstLine="420"/>
        <w:jc w:val="both"/>
        <w:rPr>
          <w:rFonts w:hint="eastAsia" w:ascii="宋体" w:hAnsi="宋体" w:eastAsia="宋体" w:cs="宋体"/>
          <w:color w:val="333333"/>
          <w:sz w:val="24"/>
          <w:szCs w:val="24"/>
          <w:u w:val="none"/>
        </w:rPr>
      </w:pPr>
      <w:r>
        <w:rPr>
          <w:rStyle w:val="10"/>
          <w:rFonts w:hint="eastAsia" w:ascii="宋体" w:hAnsi="宋体" w:eastAsia="宋体" w:cs="宋体"/>
          <w:i w:val="0"/>
          <w:caps w:val="0"/>
          <w:color w:val="333333"/>
          <w:spacing w:val="0"/>
          <w:sz w:val="24"/>
          <w:szCs w:val="24"/>
          <w:u w:val="none"/>
          <w:bdr w:val="none" w:color="auto" w:sz="0" w:space="0"/>
          <w:shd w:val="clear" w:fill="FFFFFF"/>
        </w:rPr>
        <w:t>第十五条</w:t>
      </w:r>
      <w:r>
        <w:rPr>
          <w:rFonts w:hint="eastAsia" w:ascii="宋体" w:hAnsi="宋体" w:eastAsia="宋体" w:cs="宋体"/>
          <w:i w:val="0"/>
          <w:caps w:val="0"/>
          <w:color w:val="333333"/>
          <w:spacing w:val="0"/>
          <w:sz w:val="24"/>
          <w:szCs w:val="24"/>
          <w:u w:val="none"/>
          <w:bdr w:val="none" w:color="auto" w:sz="0" w:space="0"/>
          <w:shd w:val="clear" w:fill="FFFFFF"/>
        </w:rPr>
        <w:t>　本办法自2021年1月1日起施行。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1CF11F8"/>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30.3333333333333</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2021-01-26T08:47:07Z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