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28"/>
          <w:szCs w:val="28"/>
        </w:rPr>
      </w:pPr>
      <w:r>
        <w:rPr>
          <w:rFonts w:hint="eastAsia" w:ascii="仿宋" w:hAnsi="仿宋" w:eastAsia="仿宋"/>
          <w:b/>
          <w:bCs/>
          <w:sz w:val="28"/>
          <w:szCs w:val="28"/>
        </w:rPr>
        <w:t>广东省药品监督管理局办公室关于规范药品零售企业差异化配备使用执业药师的通知</w:t>
      </w:r>
    </w:p>
    <w:p>
      <w:pPr>
        <w:rPr>
          <w:rFonts w:ascii="仿宋" w:hAnsi="仿宋" w:eastAsia="仿宋"/>
          <w:sz w:val="28"/>
          <w:szCs w:val="28"/>
        </w:rPr>
      </w:pPr>
    </w:p>
    <w:p>
      <w:pPr>
        <w:jc w:val="right"/>
        <w:rPr>
          <w:rFonts w:hint="eastAsia" w:ascii="仿宋" w:hAnsi="仿宋" w:eastAsia="仿宋"/>
          <w:sz w:val="28"/>
          <w:szCs w:val="28"/>
        </w:rPr>
      </w:pPr>
      <w:r>
        <w:rPr>
          <w:rFonts w:hint="eastAsia" w:ascii="仿宋" w:hAnsi="仿宋" w:eastAsia="仿宋"/>
          <w:sz w:val="28"/>
          <w:szCs w:val="28"/>
        </w:rPr>
        <w:t>粤药监办药二〔</w:t>
      </w:r>
      <w:r>
        <w:rPr>
          <w:rFonts w:ascii="仿宋" w:hAnsi="仿宋" w:eastAsia="仿宋"/>
          <w:sz w:val="28"/>
          <w:szCs w:val="28"/>
        </w:rPr>
        <w:t>2020〕515号</w:t>
      </w:r>
    </w:p>
    <w:p>
      <w:pPr>
        <w:rPr>
          <w:rFonts w:hint="eastAsia" w:ascii="仿宋" w:hAnsi="仿宋" w:eastAsia="仿宋"/>
          <w:sz w:val="28"/>
          <w:szCs w:val="28"/>
        </w:rPr>
      </w:pPr>
      <w:r>
        <w:rPr>
          <w:rFonts w:hint="eastAsia" w:ascii="仿宋" w:hAnsi="仿宋" w:eastAsia="仿宋"/>
          <w:sz w:val="28"/>
          <w:szCs w:val="28"/>
        </w:rPr>
        <w:t>各地级以上市市场监督管理局：</w:t>
      </w:r>
    </w:p>
    <w:p>
      <w:pPr>
        <w:rPr>
          <w:rFonts w:hint="eastAsia" w:ascii="仿宋" w:hAnsi="仿宋" w:eastAsia="仿宋"/>
          <w:sz w:val="28"/>
          <w:szCs w:val="28"/>
        </w:rPr>
      </w:pPr>
      <w:r>
        <w:rPr>
          <w:rFonts w:hint="eastAsia" w:ascii="仿宋" w:hAnsi="仿宋" w:eastAsia="仿宋"/>
          <w:sz w:val="28"/>
          <w:szCs w:val="28"/>
        </w:rPr>
        <w:t>　　为落实《中华人民共和国药品管理法》（以下简称《药品管理法》）、《药品经营质量管理规范》《国家药监局关于规范药品零售企业配备使用执业药师的通知》（国药监药管</w:t>
      </w:r>
      <w:r>
        <w:rPr>
          <w:rFonts w:ascii="仿宋" w:hAnsi="仿宋" w:eastAsia="仿宋"/>
          <w:sz w:val="28"/>
          <w:szCs w:val="28"/>
        </w:rPr>
        <w:t>[2020]25号）等有关规定，缓解我省部分地区执业药师配备难的实际困难，规范我省药品零售企业执业药师配备使用，稳步提升药品零售企业执业药师配备水平，现将有关要求通知如下：</w:t>
      </w:r>
    </w:p>
    <w:p>
      <w:pPr>
        <w:rPr>
          <w:rFonts w:hint="eastAsia" w:ascii="仿宋" w:hAnsi="仿宋" w:eastAsia="仿宋"/>
          <w:sz w:val="28"/>
          <w:szCs w:val="28"/>
        </w:rPr>
      </w:pPr>
      <w:r>
        <w:rPr>
          <w:rFonts w:hint="eastAsia" w:ascii="仿宋" w:hAnsi="仿宋" w:eastAsia="仿宋"/>
          <w:sz w:val="28"/>
          <w:szCs w:val="28"/>
        </w:rPr>
        <w:t>　　一、坚持执业药师配备政策，稳步提高配备水平</w:t>
      </w:r>
    </w:p>
    <w:p>
      <w:pPr>
        <w:rPr>
          <w:rFonts w:hint="eastAsia" w:ascii="仿宋" w:hAnsi="仿宋" w:eastAsia="仿宋"/>
          <w:sz w:val="28"/>
          <w:szCs w:val="28"/>
        </w:rPr>
      </w:pPr>
      <w:r>
        <w:rPr>
          <w:rFonts w:hint="eastAsia" w:ascii="仿宋" w:hAnsi="仿宋" w:eastAsia="仿宋"/>
          <w:sz w:val="28"/>
          <w:szCs w:val="28"/>
        </w:rPr>
        <w:t>　　药品零售企业按规定配备执业药师是维护公众用药安全的基本要求。《药品管理法》规定，从事药品经营活动应当有依法经过资格认定的药师或者其他药学技术人员。</w:t>
      </w:r>
    </w:p>
    <w:p>
      <w:pPr>
        <w:rPr>
          <w:rFonts w:hint="eastAsia" w:ascii="仿宋" w:hAnsi="仿宋" w:eastAsia="仿宋"/>
          <w:sz w:val="28"/>
          <w:szCs w:val="28"/>
        </w:rPr>
      </w:pPr>
      <w:r>
        <w:rPr>
          <w:rFonts w:hint="eastAsia" w:ascii="仿宋" w:hAnsi="仿宋" w:eastAsia="仿宋"/>
          <w:sz w:val="28"/>
          <w:szCs w:val="28"/>
        </w:rPr>
        <w:t>　　原则上，我省药品零售企业应严格按照《药品管理法》和我省《药品零售企业分级分类的管理办法（试行）》（粤食药监规〔</w:t>
      </w:r>
      <w:r>
        <w:rPr>
          <w:rFonts w:ascii="仿宋" w:hAnsi="仿宋" w:eastAsia="仿宋"/>
          <w:sz w:val="28"/>
          <w:szCs w:val="28"/>
        </w:rPr>
        <w:t>2018〕2号）的要求配备执业药师。</w:t>
      </w:r>
    </w:p>
    <w:p>
      <w:pPr>
        <w:rPr>
          <w:rFonts w:hint="eastAsia" w:ascii="仿宋" w:hAnsi="仿宋" w:eastAsia="仿宋"/>
          <w:sz w:val="28"/>
          <w:szCs w:val="28"/>
        </w:rPr>
      </w:pPr>
      <w:r>
        <w:rPr>
          <w:rFonts w:hint="eastAsia" w:ascii="仿宋" w:hAnsi="仿宋" w:eastAsia="仿宋"/>
          <w:sz w:val="28"/>
          <w:szCs w:val="28"/>
        </w:rPr>
        <w:t>　　药品零售连锁企业开展远程审方药学服务的，其总部应当建立与其经营规模相适应的远程审方体系，配备若干执业药师开展集中审核处方；其所属经营处方药、中药饮片的连锁门店，应当至少在现场配备</w:t>
      </w:r>
      <w:r>
        <w:rPr>
          <w:rFonts w:ascii="仿宋" w:hAnsi="仿宋" w:eastAsia="仿宋"/>
          <w:sz w:val="28"/>
          <w:szCs w:val="28"/>
        </w:rPr>
        <w:t>1名执业药师负责处方复核与指导合理用药。</w:t>
      </w:r>
    </w:p>
    <w:p>
      <w:pPr>
        <w:rPr>
          <w:rFonts w:hint="eastAsia" w:ascii="仿宋" w:hAnsi="仿宋" w:eastAsia="仿宋"/>
          <w:sz w:val="28"/>
          <w:szCs w:val="28"/>
        </w:rPr>
      </w:pPr>
      <w:r>
        <w:rPr>
          <w:rFonts w:hint="eastAsia" w:ascii="仿宋" w:hAnsi="仿宋" w:eastAsia="仿宋"/>
          <w:sz w:val="28"/>
          <w:szCs w:val="28"/>
        </w:rPr>
        <w:t>　　在执业药师存在明显缺口的偏远农村地区，经营处方药、中药饮片的药品零售企业，允许其配备使用其他药学技术人员承担执业药师职责，过渡期到</w:t>
      </w:r>
      <w:r>
        <w:rPr>
          <w:rFonts w:ascii="仿宋" w:hAnsi="仿宋" w:eastAsia="仿宋"/>
          <w:sz w:val="28"/>
          <w:szCs w:val="28"/>
        </w:rPr>
        <w:t>2023年12月31日。</w:t>
      </w:r>
    </w:p>
    <w:p>
      <w:pPr>
        <w:rPr>
          <w:rFonts w:ascii="仿宋" w:hAnsi="仿宋" w:eastAsia="仿宋"/>
          <w:sz w:val="28"/>
          <w:szCs w:val="28"/>
        </w:rPr>
      </w:pPr>
      <w:r>
        <w:rPr>
          <w:rFonts w:hint="eastAsia" w:ascii="仿宋" w:hAnsi="仿宋" w:eastAsia="仿宋"/>
          <w:sz w:val="28"/>
          <w:szCs w:val="28"/>
        </w:rPr>
        <w:t>　　只经营乙类非处方药的药品零售企业，至少应当配备使用经过各地药品监督管理部门组织考核合格的相关业务人员。</w:t>
      </w:r>
    </w:p>
    <w:p>
      <w:pPr>
        <w:rPr>
          <w:rFonts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二、严格控制差异化配置区域数量，强化监督检查责任</w:t>
      </w:r>
    </w:p>
    <w:p>
      <w:pPr>
        <w:rPr>
          <w:rFonts w:ascii="仿宋" w:hAnsi="仿宋" w:eastAsia="仿宋"/>
          <w:sz w:val="28"/>
          <w:szCs w:val="28"/>
        </w:rPr>
      </w:pPr>
      <w:r>
        <w:rPr>
          <w:rFonts w:hint="eastAsia" w:ascii="仿宋" w:hAnsi="仿宋" w:eastAsia="仿宋"/>
          <w:sz w:val="28"/>
          <w:szCs w:val="28"/>
        </w:rPr>
        <w:t>　　过渡期内，各市县药品监管部门加强对行政区域内药学技术人员的管理，对药品零售企业按规定配备药学技术人员的情况进行登记，建立相关信息档案。落实“四个最严”要求，对新开办药品零售企业严格审核把关；加强对执业药师（或药学技术人员）配备和在岗执业情况的监督检查，督促其尽职履责。对于不按规定配备且整改不到位的药品零售企业，应当依法查处，并采取暂停处方药销售等行政处理措施。对查实的“挂证”执业药师要录入全国执业药师注册管理信息系统、撤销其注册证书并坚决予以曝光；还要将“挂证”执业药师纳入信用管理“黑名单”，实施多部门联合惩戒。</w:t>
      </w:r>
    </w:p>
    <w:p>
      <w:pPr>
        <w:rPr>
          <w:rFonts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三、切实发挥执业药师作用，持续加强队伍建设</w:t>
      </w:r>
    </w:p>
    <w:p>
      <w:pPr>
        <w:rPr>
          <w:rFonts w:hint="eastAsia" w:ascii="仿宋" w:hAnsi="仿宋" w:eastAsia="仿宋"/>
          <w:sz w:val="28"/>
          <w:szCs w:val="28"/>
        </w:rPr>
      </w:pPr>
      <w:r>
        <w:rPr>
          <w:rFonts w:hint="eastAsia" w:ascii="仿宋" w:hAnsi="仿宋" w:eastAsia="仿宋"/>
          <w:sz w:val="28"/>
          <w:szCs w:val="28"/>
        </w:rPr>
        <w:t>　　各地要引导药品零售企业严格执行《药品管理法》有关规定，在坚持执业药师配备原则的同时，更要充分发挥执业药师的作用。对严格按要求配备使用执业药师的药品零售企业，在信用管理等方面给予鼓励政策。</w:t>
      </w:r>
    </w:p>
    <w:p>
      <w:pPr>
        <w:rPr>
          <w:rFonts w:hint="eastAsia" w:ascii="仿宋" w:hAnsi="仿宋" w:eastAsia="仿宋"/>
          <w:sz w:val="28"/>
          <w:szCs w:val="28"/>
        </w:rPr>
      </w:pPr>
      <w:r>
        <w:rPr>
          <w:rFonts w:hint="eastAsia" w:ascii="仿宋" w:hAnsi="仿宋" w:eastAsia="仿宋"/>
          <w:sz w:val="28"/>
          <w:szCs w:val="28"/>
        </w:rPr>
        <w:t>　　各地要引导药学技术人才积极参加执业药师资格考试，规范执业药师继续教育，促进执业药师持续更新专业知识，更好地发挥作用，与技术人员管理部门、卫生健康部门等建立联动机制，促进执业药师配备使用和执业药师队伍健康发展。</w:t>
      </w:r>
    </w:p>
    <w:p>
      <w:pPr>
        <w:rPr>
          <w:rFonts w:ascii="仿宋" w:hAnsi="仿宋" w:eastAsia="仿宋"/>
          <w:sz w:val="28"/>
          <w:szCs w:val="28"/>
        </w:rPr>
      </w:pPr>
      <w:r>
        <w:rPr>
          <w:rFonts w:hint="eastAsia" w:ascii="仿宋" w:hAnsi="仿宋" w:eastAsia="仿宋"/>
          <w:sz w:val="28"/>
          <w:szCs w:val="28"/>
        </w:rPr>
        <w:t>　　本通知自</w:t>
      </w:r>
      <w:r>
        <w:rPr>
          <w:rFonts w:ascii="仿宋" w:hAnsi="仿宋" w:eastAsia="仿宋"/>
          <w:sz w:val="28"/>
          <w:szCs w:val="28"/>
        </w:rPr>
        <w:t>2021年1月1日起实施。此前关于药品零售企业执业药师配备使用要求与本通知不一致的，按本通知执行。</w:t>
      </w:r>
    </w:p>
    <w:p>
      <w:pPr>
        <w:rPr>
          <w:rFonts w:ascii="仿宋" w:hAnsi="仿宋" w:eastAsia="仿宋"/>
          <w:sz w:val="28"/>
          <w:szCs w:val="28"/>
        </w:rPr>
      </w:pPr>
    </w:p>
    <w:p>
      <w:pPr>
        <w:jc w:val="right"/>
        <w:rPr>
          <w:rFonts w:hint="eastAsia" w:ascii="仿宋" w:hAnsi="仿宋" w:eastAsia="仿宋"/>
          <w:sz w:val="28"/>
          <w:szCs w:val="28"/>
        </w:rPr>
      </w:pPr>
      <w:r>
        <w:rPr>
          <w:rFonts w:hint="eastAsia" w:ascii="仿宋" w:hAnsi="仿宋" w:eastAsia="仿宋"/>
          <w:sz w:val="28"/>
          <w:szCs w:val="28"/>
        </w:rPr>
        <w:t>　　广东省药品监督管理局办公室</w:t>
      </w:r>
    </w:p>
    <w:p>
      <w:pPr>
        <w:jc w:val="righ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 xml:space="preserve">2020年12月30日  </w:t>
      </w:r>
    </w:p>
    <w:p>
      <w:pPr>
        <w:rPr>
          <w:rFonts w:hint="eastAsia" w:ascii="仿宋" w:hAnsi="仿宋" w:eastAsia="仿宋"/>
          <w:sz w:val="28"/>
          <w:szCs w:val="28"/>
        </w:rPr>
      </w:pPr>
    </w:p>
    <w:p>
      <w:pPr>
        <w:tabs>
          <w:tab w:val="left" w:pos="6758"/>
        </w:tabs>
        <w:rPr>
          <w:rFonts w:hint="eastAsia"/>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10"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KcSgrXGAQAAhA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Sp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Sp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mqoXdAAAADQEAAA8AAAAAAAAAAQAgAAAA&#10;IgAAAGRycy9kb3ducmV2LnhtbFBLAQIUABQAAAAIAIdO4kBdrEKC6gIAAK4IAAAOAAAAAAAAAAEA&#10;IAAAACwBAABkcnMvZTJvRG9jLnhtbFBLBQYAAAAABgAGAFkBAACIBg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Sp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NerY&#10;2QAAAAwBAAAPAAAAAAAAAAEAIAAAACIAAABkcnMvZG93bnJldi54bWxQSwECFAAUAAAACACHTuJA&#10;2ivRQucBAADeAwAADgAAAAAAAAABACAAAAAoAQAAZHJzL2Uyb0RvYy54bWxQSwUGAAAAAAYABgBZ&#10;AQAAgQUAAAAA&#10;">
              <v:fill on="f" focussize="0,0"/>
              <v:stroke weight="0.48pt" color="#000000" joinstyle="round"/>
              <v:imagedata o:title=""/>
              <o:lock v:ext="edit" aspectratio="f"/>
            </v:line>
          </w:pict>
        </mc:Fallback>
      </mc:AlternateContent>
    </w:r>
    <w:r>
      <w:rPr>
        <w:sz w:val="18"/>
      </w:rPr>
      <w:drawing>
        <wp:anchor distT="0" distB="0" distL="114300" distR="114300" simplePos="0" relativeHeight="251663360" behindDoc="1" locked="0" layoutInCell="1" allowOverlap="1">
          <wp:simplePos x="0" y="0"/>
          <wp:positionH relativeFrom="margin">
            <wp:align>right</wp:align>
          </wp:positionH>
          <wp:positionV relativeFrom="margin">
            <wp:align>center</wp:align>
          </wp:positionV>
          <wp:extent cx="2876550" cy="3609975"/>
          <wp:effectExtent l="0" t="0" r="0" b="9525"/>
          <wp:wrapNone/>
          <wp:docPr id="9" name="WordPictureWatermark18005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80059" descr="水印"/>
                  <pic:cNvPicPr>
                    <a:picLocks noChangeAspect="1"/>
                  </pic:cNvPicPr>
                </pic:nvPicPr>
                <pic:blipFill>
                  <a:blip r:embed="rId2"/>
                  <a:stretch>
                    <a:fillRect/>
                  </a:stretch>
                </pic:blipFill>
                <pic:spPr>
                  <a:xfrm>
                    <a:off x="0" y="0"/>
                    <a:ext cx="2876550" cy="36099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1BA5074"/>
    <w:rsid w:val="0D9227D5"/>
    <w:rsid w:val="10790D66"/>
    <w:rsid w:val="10DD4868"/>
    <w:rsid w:val="10FD10BF"/>
    <w:rsid w:val="1D9E0A7C"/>
    <w:rsid w:val="1EE92B5F"/>
    <w:rsid w:val="206C4CB3"/>
    <w:rsid w:val="2F476C5F"/>
    <w:rsid w:val="347A50BF"/>
    <w:rsid w:val="35907B60"/>
    <w:rsid w:val="372D2FD2"/>
    <w:rsid w:val="39120120"/>
    <w:rsid w:val="3FDB9E2F"/>
    <w:rsid w:val="3FDEB0E7"/>
    <w:rsid w:val="469B6A42"/>
    <w:rsid w:val="4A6F6368"/>
    <w:rsid w:val="4BEF763B"/>
    <w:rsid w:val="4F4E00BB"/>
    <w:rsid w:val="515F33C4"/>
    <w:rsid w:val="5F516EF8"/>
    <w:rsid w:val="60207F23"/>
    <w:rsid w:val="669E4597"/>
    <w:rsid w:val="67A72557"/>
    <w:rsid w:val="6910375E"/>
    <w:rsid w:val="6EE701A4"/>
    <w:rsid w:val="6FAF6D33"/>
    <w:rsid w:val="76FF90A0"/>
    <w:rsid w:val="7C0A6C4D"/>
    <w:rsid w:val="7EFC69D1"/>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8">
    <w:name w:val="Default Paragraph Font"/>
    <w:unhideWhenUsed/>
    <w:qFormat/>
    <w:uiPriority w:val="1"/>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uiPriority w:val="0"/>
    <w:rPr>
      <w:color w:val="0000FF"/>
      <w:u w:val="single"/>
    </w:rPr>
  </w:style>
  <w:style w:type="paragraph" w:customStyle="1" w:styleId="10">
    <w:name w:val="Body text|1"/>
    <w:basedOn w:val="1"/>
    <w:link w:val="13"/>
    <w:unhideWhenUsed/>
    <w:uiPriority w:val="0"/>
    <w:pPr>
      <w:spacing w:beforeLines="0" w:afterLines="0"/>
    </w:pPr>
    <w:rPr>
      <w:rFonts w:hint="eastAsia" w:ascii="MingLiU" w:hAnsi="MingLiU" w:eastAsia="MingLiU"/>
      <w:sz w:val="24"/>
      <w:lang w:val="zh-TW" w:eastAsia="zh-TW"/>
    </w:rPr>
  </w:style>
  <w:style w:type="paragraph" w:customStyle="1" w:styleId="11">
    <w:name w:val="Table Paragraph"/>
    <w:basedOn w:val="1"/>
    <w:qFormat/>
    <w:uiPriority w:val="1"/>
    <w:rPr>
      <w:lang w:val="zh-CN" w:eastAsia="zh-CN" w:bidi="zh-CN"/>
    </w:rPr>
  </w:style>
  <w:style w:type="paragraph" w:customStyle="1" w:styleId="12">
    <w:name w:val="List Paragraph"/>
    <w:basedOn w:val="1"/>
    <w:qFormat/>
    <w:uiPriority w:val="1"/>
    <w:rPr>
      <w:lang w:val="zh-CN" w:eastAsia="zh-CN" w:bidi="zh-CN"/>
    </w:rPr>
  </w:style>
  <w:style w:type="character" w:customStyle="1" w:styleId="13">
    <w:name w:val="Body text|1_"/>
    <w:link w:val="10"/>
    <w:unhideWhenUsed/>
    <w:uiPriority w:val="0"/>
    <w:rPr>
      <w:rFonts w:hint="eastAsia" w:ascii="MingLiU" w:hAnsi="MingLiU" w:eastAsia="MingLiU"/>
      <w:sz w:val="24"/>
      <w:lang w:val="zh-TW" w:eastAsia="zh-TW"/>
    </w:rPr>
  </w:style>
  <w:style w:type="table" w:customStyle="1" w:styleId="14">
    <w:name w:val="Table Normal"/>
    <w:unhideWhenUsed/>
    <w:qFormat/>
    <w:uiPriority w:val="2"/>
    <w:rPr>
      <w:lang w:val="en-US" w:eastAsia="zh-CN" w:bidi="ar-SA"/>
    </w:rPr>
    <w:tblPr>
      <w:tblStyle w:val="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0</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2020-03-12T13:32:00Z</dcterms:created>
  <dc:creator>wuerkaida</dc:creator>
  <cp:lastModifiedBy>枫    城♚</cp:lastModifiedBy>
  <cp:lastPrinted>2020-03-19T08:43:00Z</cp:lastPrinted>
  <dcterms:modified xsi:type="dcterms:W3CDTF">2021-01-26T07:18:27Z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2020-01-11T08:00:00Z</vt:filetime>
  </property>
  <property fmtid="{D5CDD505-2E9C-101B-9397-08002B2CF9AE}" pid="3" name="Creator">
    <vt:lpwstr>WPS ����</vt:lpwstr>
  </property>
  <property fmtid="{D5CDD505-2E9C-101B-9397-08002B2CF9AE}" pid="4" name="LastSaved">
    <vt:filetime>2020-03-12T08:00:00Z</vt:filetime>
  </property>
  <property fmtid="{D5CDD505-2E9C-101B-9397-08002B2CF9AE}" pid="5" name="KSOProductBuildVer">
    <vt:lpwstr>2052-11.1.0.10228</vt:lpwstr>
  </property>
</Properties>
</file>